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1AAD" w:rsidRPr="00592712" w:rsidRDefault="00C51AAD" w:rsidP="00C51AAD">
      <w:pPr>
        <w:tabs>
          <w:tab w:val="right" w:pos="9216"/>
        </w:tabs>
        <w:spacing w:after="0"/>
        <w:jc w:val="left"/>
        <w:rPr>
          <w:b/>
          <w:lang w:eastAsia="zh-CN"/>
        </w:rPr>
      </w:pPr>
      <w:r w:rsidRPr="00592712">
        <w:rPr>
          <w:b/>
          <w:lang w:eastAsia="zh-CN"/>
        </w:rPr>
        <w:t xml:space="preserve">3GPP </w:t>
      </w:r>
      <w:r w:rsidRPr="00592712">
        <w:rPr>
          <w:b/>
        </w:rPr>
        <w:t xml:space="preserve">TSG RAN WG1 meeting </w:t>
      </w:r>
      <w:r>
        <w:rPr>
          <w:rFonts w:hint="eastAsia"/>
          <w:b/>
          <w:lang w:eastAsia="zh-CN"/>
        </w:rPr>
        <w:t>#</w:t>
      </w:r>
      <w:r>
        <w:rPr>
          <w:b/>
          <w:lang w:eastAsia="zh-CN"/>
        </w:rPr>
        <w:t>85</w:t>
      </w:r>
      <w:r w:rsidRPr="00592712">
        <w:rPr>
          <w:b/>
        </w:rPr>
        <w:tab/>
      </w:r>
      <w:r w:rsidRPr="005C5112">
        <w:rPr>
          <w:b/>
          <w:kern w:val="2"/>
          <w:lang w:eastAsia="zh-CN"/>
        </w:rPr>
        <w:t>R1-</w:t>
      </w:r>
      <w:r>
        <w:rPr>
          <w:b/>
          <w:kern w:val="2"/>
          <w:lang w:eastAsia="zh-CN"/>
        </w:rPr>
        <w:t>164582</w:t>
      </w:r>
    </w:p>
    <w:p w:rsidR="00C51AAD" w:rsidRPr="0052396B" w:rsidRDefault="00C51AAD" w:rsidP="00C51AAD">
      <w:pPr>
        <w:jc w:val="left"/>
        <w:rPr>
          <w:b/>
          <w:bCs/>
        </w:rPr>
      </w:pPr>
      <w:r>
        <w:rPr>
          <w:b/>
          <w:kern w:val="2"/>
          <w:lang w:eastAsia="zh-CN"/>
        </w:rPr>
        <w:t>Nanjing</w:t>
      </w:r>
      <w:r w:rsidRPr="0052396B">
        <w:rPr>
          <w:b/>
          <w:kern w:val="2"/>
          <w:lang w:eastAsia="zh-CN"/>
        </w:rPr>
        <w:t xml:space="preserve">, </w:t>
      </w:r>
      <w:r>
        <w:rPr>
          <w:b/>
          <w:kern w:val="2"/>
          <w:lang w:eastAsia="zh-CN"/>
        </w:rPr>
        <w:t>China, 23th - 27</w:t>
      </w:r>
      <w:r w:rsidRPr="00527B48">
        <w:rPr>
          <w:b/>
          <w:kern w:val="2"/>
          <w:lang w:eastAsia="zh-CN"/>
        </w:rPr>
        <w:t xml:space="preserve">th </w:t>
      </w:r>
      <w:r>
        <w:rPr>
          <w:b/>
          <w:kern w:val="2"/>
          <w:lang w:eastAsia="zh-CN"/>
        </w:rPr>
        <w:t>MAY 2016</w:t>
      </w:r>
    </w:p>
    <w:p w:rsidR="00284961" w:rsidRPr="00C51AAD" w:rsidRDefault="00284961" w:rsidP="00284961">
      <w:pPr>
        <w:pBdr>
          <w:top w:val="single" w:sz="4" w:space="1" w:color="auto"/>
        </w:pBdr>
        <w:spacing w:after="0"/>
        <w:jc w:val="left"/>
        <w:rPr>
          <w:b/>
          <w:kern w:val="2"/>
          <w:lang w:eastAsia="zh-CN"/>
        </w:rPr>
      </w:pPr>
    </w:p>
    <w:p w:rsidR="00284961" w:rsidRPr="00C51AAD" w:rsidRDefault="00BE6603" w:rsidP="00284961">
      <w:pPr>
        <w:spacing w:after="60"/>
        <w:jc w:val="left"/>
        <w:rPr>
          <w:b/>
        </w:rPr>
      </w:pPr>
      <w:r w:rsidRPr="00C51AAD">
        <w:rPr>
          <w:b/>
        </w:rPr>
        <w:t xml:space="preserve">Agenda Item:  </w:t>
      </w:r>
      <w:r w:rsidR="00B72909" w:rsidRPr="00C51AAD">
        <w:rPr>
          <w:b/>
        </w:rPr>
        <w:t>6</w:t>
      </w:r>
      <w:r w:rsidR="009C2186" w:rsidRPr="00C51AAD">
        <w:rPr>
          <w:b/>
        </w:rPr>
        <w:t>.2.1</w:t>
      </w:r>
      <w:r w:rsidR="00B72909" w:rsidRPr="00C51AAD">
        <w:rPr>
          <w:b/>
        </w:rPr>
        <w:t>0</w:t>
      </w:r>
      <w:r w:rsidR="009C2186" w:rsidRPr="00C51AAD">
        <w:rPr>
          <w:b/>
        </w:rPr>
        <w:t xml:space="preserve">.1 </w:t>
      </w:r>
    </w:p>
    <w:p w:rsidR="00284961" w:rsidRPr="00C51AAD" w:rsidRDefault="00284961" w:rsidP="00284961">
      <w:pPr>
        <w:spacing w:after="60"/>
        <w:ind w:left="1555" w:hanging="1555"/>
        <w:jc w:val="left"/>
        <w:rPr>
          <w:b/>
        </w:rPr>
      </w:pPr>
      <w:r w:rsidRPr="00C51AAD">
        <w:rPr>
          <w:b/>
        </w:rPr>
        <w:t>Source:</w:t>
      </w:r>
      <w:r w:rsidRPr="00C51AAD">
        <w:rPr>
          <w:b/>
        </w:rPr>
        <w:tab/>
        <w:t>Spreadtrum</w:t>
      </w:r>
      <w:r w:rsidR="00CD1144" w:rsidRPr="00C51AAD">
        <w:rPr>
          <w:b/>
        </w:rPr>
        <w:t xml:space="preserve"> Communications</w:t>
      </w:r>
    </w:p>
    <w:p w:rsidR="00284961" w:rsidRPr="00C51AAD" w:rsidRDefault="00284961" w:rsidP="00284961">
      <w:pPr>
        <w:spacing w:after="60"/>
        <w:ind w:left="1555" w:hanging="1555"/>
        <w:jc w:val="left"/>
        <w:rPr>
          <w:b/>
        </w:rPr>
      </w:pPr>
      <w:r w:rsidRPr="00C51AAD">
        <w:rPr>
          <w:b/>
        </w:rPr>
        <w:t>Title:</w:t>
      </w:r>
      <w:r w:rsidRPr="00C51AAD">
        <w:rPr>
          <w:b/>
        </w:rPr>
        <w:tab/>
      </w:r>
      <w:r w:rsidR="00B72909" w:rsidRPr="00C51AAD">
        <w:rPr>
          <w:b/>
        </w:rPr>
        <w:t>Considerations on shortened TTI transmission within MBSFN subframe</w:t>
      </w:r>
    </w:p>
    <w:p w:rsidR="00284961" w:rsidRPr="00C51AAD" w:rsidRDefault="00284961" w:rsidP="00284961">
      <w:pPr>
        <w:spacing w:after="60"/>
        <w:ind w:left="1555" w:hanging="1555"/>
        <w:jc w:val="left"/>
        <w:rPr>
          <w:b/>
        </w:rPr>
      </w:pPr>
      <w:r w:rsidRPr="00C51AAD">
        <w:rPr>
          <w:b/>
        </w:rPr>
        <w:t>Document for:</w:t>
      </w:r>
      <w:r w:rsidRPr="00C51AAD">
        <w:rPr>
          <w:b/>
        </w:rPr>
        <w:tab/>
        <w:t>Discussion and decision</w:t>
      </w:r>
    </w:p>
    <w:p w:rsidR="00284961" w:rsidRPr="00AF261F" w:rsidRDefault="00284961" w:rsidP="00284961">
      <w:pPr>
        <w:pBdr>
          <w:bottom w:val="single" w:sz="4" w:space="1" w:color="auto"/>
        </w:pBdr>
        <w:spacing w:after="0"/>
        <w:jc w:val="left"/>
        <w:rPr>
          <w:b/>
          <w:sz w:val="16"/>
          <w:szCs w:val="16"/>
        </w:rPr>
      </w:pPr>
    </w:p>
    <w:p w:rsidR="00284961" w:rsidRDefault="00284961" w:rsidP="00284961">
      <w:pPr>
        <w:pStyle w:val="1"/>
      </w:pPr>
      <w:bookmarkStart w:id="0" w:name="_Ref124589705"/>
      <w:bookmarkStart w:id="1" w:name="_Ref129681862"/>
      <w:r w:rsidRPr="00AF261F">
        <w:t>Introduction</w:t>
      </w:r>
      <w:bookmarkEnd w:id="0"/>
      <w:bookmarkEnd w:id="1"/>
    </w:p>
    <w:p w:rsidR="008058E5" w:rsidRDefault="003B37EE" w:rsidP="00C23D71">
      <w:pPr>
        <w:pStyle w:val="LGTdoc"/>
        <w:spacing w:afterLines="0" w:after="120" w:line="240" w:lineRule="auto"/>
        <w:rPr>
          <w:szCs w:val="22"/>
          <w:lang w:val="en-US"/>
        </w:rPr>
      </w:pPr>
      <w:r>
        <w:rPr>
          <w:szCs w:val="22"/>
          <w:lang w:val="en-US"/>
        </w:rPr>
        <w:t>During RAN1#84bis meeting</w:t>
      </w:r>
      <w:r>
        <w:rPr>
          <w:rFonts w:eastAsiaTheme="minorEastAsia" w:hint="eastAsia"/>
          <w:szCs w:val="22"/>
          <w:lang w:val="en-US" w:eastAsia="zh-CN"/>
        </w:rPr>
        <w:t xml:space="preserve">, </w:t>
      </w:r>
      <w:r w:rsidR="002F6F0E">
        <w:rPr>
          <w:rFonts w:eastAsiaTheme="minorEastAsia"/>
          <w:szCs w:val="22"/>
          <w:lang w:val="en-US" w:eastAsia="zh-CN"/>
        </w:rPr>
        <w:t>sPDCCH and sPDSCH were discussed with the following agreements</w:t>
      </w:r>
      <w:r w:rsidR="00022FCC">
        <w:rPr>
          <w:szCs w:val="22"/>
          <w:lang w:val="en-US"/>
        </w:rPr>
        <w:t>:</w:t>
      </w:r>
    </w:p>
    <w:p w:rsidR="002F25C8" w:rsidRPr="00267CC6" w:rsidRDefault="002F25C8" w:rsidP="002F25C8">
      <w:pPr>
        <w:rPr>
          <w:rFonts w:eastAsia="MS Mincho"/>
          <w:b/>
          <w:szCs w:val="20"/>
          <w:u w:val="single"/>
          <w:lang w:eastAsia="ja-JP"/>
        </w:rPr>
      </w:pPr>
      <w:r w:rsidRPr="00267CC6">
        <w:rPr>
          <w:rFonts w:eastAsia="MS Mincho"/>
          <w:b/>
          <w:szCs w:val="20"/>
          <w:highlight w:val="green"/>
          <w:u w:val="single"/>
          <w:lang w:eastAsia="ja-JP"/>
        </w:rPr>
        <w:t>Agreement:</w:t>
      </w:r>
    </w:p>
    <w:p w:rsidR="002F25C8" w:rsidRPr="00ED0850" w:rsidRDefault="002F25C8" w:rsidP="00ED0850">
      <w:pPr>
        <w:numPr>
          <w:ilvl w:val="0"/>
          <w:numId w:val="22"/>
        </w:numPr>
        <w:autoSpaceDE/>
        <w:autoSpaceDN/>
        <w:adjustRightInd/>
        <w:snapToGrid/>
        <w:spacing w:after="0"/>
        <w:jc w:val="left"/>
        <w:rPr>
          <w:rFonts w:eastAsia="MS Mincho"/>
          <w:lang w:eastAsia="ja-JP"/>
        </w:rPr>
      </w:pPr>
      <w:r w:rsidRPr="00ED0850">
        <w:rPr>
          <w:rFonts w:eastAsia="MS Mincho"/>
          <w:lang w:eastAsia="ja-JP"/>
        </w:rPr>
        <w:t>sPDCCH (PDCCH for short TTI) needs to be introduced for short TTI.</w:t>
      </w:r>
    </w:p>
    <w:p w:rsidR="00022FCC" w:rsidRPr="002F6F0E" w:rsidRDefault="002F25C8" w:rsidP="002F6F0E">
      <w:pPr>
        <w:numPr>
          <w:ilvl w:val="1"/>
          <w:numId w:val="20"/>
        </w:numPr>
        <w:autoSpaceDE/>
        <w:autoSpaceDN/>
        <w:adjustRightInd/>
        <w:snapToGrid/>
        <w:spacing w:after="0"/>
        <w:jc w:val="left"/>
        <w:rPr>
          <w:rFonts w:eastAsia="MS Mincho"/>
          <w:szCs w:val="20"/>
          <w:lang w:eastAsia="ja-JP"/>
        </w:rPr>
      </w:pPr>
      <w:r w:rsidRPr="00C717FD">
        <w:rPr>
          <w:rFonts w:eastAsia="MS Mincho"/>
          <w:szCs w:val="20"/>
          <w:lang w:eastAsia="ja-JP"/>
        </w:rPr>
        <w:t xml:space="preserve">Each short TTI on DL </w:t>
      </w:r>
      <w:r>
        <w:rPr>
          <w:rFonts w:eastAsia="MS Mincho"/>
          <w:szCs w:val="20"/>
          <w:lang w:eastAsia="ja-JP"/>
        </w:rPr>
        <w:t>may contain sPDCCH decoding candidates</w:t>
      </w:r>
    </w:p>
    <w:p w:rsidR="002F25C8" w:rsidRDefault="002F25C8" w:rsidP="002F25C8">
      <w:pPr>
        <w:rPr>
          <w:rFonts w:eastAsia="MS Mincho"/>
          <w:lang w:eastAsia="ja-JP"/>
        </w:rPr>
      </w:pPr>
      <w:r w:rsidRPr="00051CAC">
        <w:rPr>
          <w:rFonts w:eastAsia="MS Mincho"/>
          <w:b/>
          <w:highlight w:val="green"/>
          <w:u w:val="single"/>
          <w:lang w:eastAsia="ja-JP"/>
        </w:rPr>
        <w:t>Agreements:</w:t>
      </w:r>
    </w:p>
    <w:p w:rsidR="002F25C8" w:rsidRDefault="002F25C8" w:rsidP="002F25C8">
      <w:pPr>
        <w:numPr>
          <w:ilvl w:val="0"/>
          <w:numId w:val="22"/>
        </w:numPr>
        <w:autoSpaceDE/>
        <w:autoSpaceDN/>
        <w:adjustRightInd/>
        <w:snapToGrid/>
        <w:spacing w:after="0"/>
        <w:jc w:val="left"/>
        <w:rPr>
          <w:rFonts w:eastAsia="MS Mincho"/>
          <w:lang w:eastAsia="ja-JP"/>
        </w:rPr>
      </w:pPr>
      <w:r w:rsidRPr="000E26CA">
        <w:rPr>
          <w:rFonts w:eastAsia="MS Mincho"/>
          <w:lang w:eastAsia="ja-JP"/>
        </w:rPr>
        <w:t>Both CRS ba</w:t>
      </w:r>
      <w:r>
        <w:rPr>
          <w:rFonts w:eastAsia="MS Mincho"/>
          <w:lang w:eastAsia="ja-JP"/>
        </w:rPr>
        <w:t xml:space="preserve">sed TMs and DMRS based TMs are </w:t>
      </w:r>
      <w:r w:rsidRPr="000E26CA">
        <w:rPr>
          <w:rFonts w:eastAsia="MS Mincho"/>
          <w:lang w:eastAsia="ja-JP"/>
        </w:rPr>
        <w:t xml:space="preserve">recommended to be supported for </w:t>
      </w:r>
      <w:r>
        <w:rPr>
          <w:rFonts w:eastAsia="MS Mincho"/>
          <w:lang w:eastAsia="ja-JP"/>
        </w:rPr>
        <w:t>DL sTTI transmission</w:t>
      </w:r>
    </w:p>
    <w:p w:rsidR="002F25C8" w:rsidRPr="00BA29FB" w:rsidRDefault="002F25C8" w:rsidP="002F25C8">
      <w:pPr>
        <w:numPr>
          <w:ilvl w:val="1"/>
          <w:numId w:val="22"/>
        </w:numPr>
        <w:autoSpaceDE/>
        <w:autoSpaceDN/>
        <w:adjustRightInd/>
        <w:snapToGrid/>
        <w:spacing w:after="0"/>
        <w:jc w:val="left"/>
        <w:rPr>
          <w:rFonts w:eastAsia="MS Mincho"/>
          <w:lang w:eastAsia="ja-JP"/>
        </w:rPr>
      </w:pPr>
      <w:r>
        <w:rPr>
          <w:rFonts w:eastAsia="MS Mincho"/>
          <w:lang w:eastAsia="ja-JP"/>
        </w:rPr>
        <w:t>No change for CRS definition</w:t>
      </w:r>
    </w:p>
    <w:p w:rsidR="002F25C8" w:rsidRPr="00512010" w:rsidRDefault="002F25C8" w:rsidP="002F25C8">
      <w:pPr>
        <w:numPr>
          <w:ilvl w:val="2"/>
          <w:numId w:val="22"/>
        </w:numPr>
        <w:autoSpaceDE/>
        <w:autoSpaceDN/>
        <w:adjustRightInd/>
        <w:snapToGrid/>
        <w:spacing w:after="0"/>
        <w:jc w:val="left"/>
        <w:rPr>
          <w:rFonts w:eastAsia="MS Mincho"/>
          <w:lang w:eastAsia="ja-JP"/>
        </w:rPr>
      </w:pPr>
      <w:r>
        <w:rPr>
          <w:rFonts w:eastAsia="MS Mincho"/>
          <w:lang w:eastAsia="ja-JP"/>
        </w:rPr>
        <w:t>FFS: Supporting more than 2 layers for sPDSCHs</w:t>
      </w:r>
    </w:p>
    <w:p w:rsidR="002F25C8" w:rsidRPr="000E26CA" w:rsidRDefault="002F25C8" w:rsidP="002F25C8">
      <w:pPr>
        <w:numPr>
          <w:ilvl w:val="1"/>
          <w:numId w:val="22"/>
        </w:numPr>
        <w:autoSpaceDE/>
        <w:autoSpaceDN/>
        <w:adjustRightInd/>
        <w:snapToGrid/>
        <w:spacing w:after="0"/>
        <w:jc w:val="left"/>
        <w:rPr>
          <w:rFonts w:eastAsia="MS Mincho"/>
          <w:lang w:eastAsia="ja-JP"/>
        </w:rPr>
      </w:pPr>
      <w:r>
        <w:rPr>
          <w:rFonts w:eastAsia="MS Mincho"/>
          <w:lang w:eastAsia="ja-JP"/>
        </w:rPr>
        <w:t xml:space="preserve">Further study is needed about </w:t>
      </w:r>
      <w:r w:rsidRPr="000E26CA">
        <w:rPr>
          <w:rFonts w:eastAsia="MS Mincho"/>
          <w:lang w:eastAsia="ja-JP"/>
        </w:rPr>
        <w:t>DMRS de</w:t>
      </w:r>
      <w:r>
        <w:rPr>
          <w:rFonts w:eastAsia="MS Mincho"/>
          <w:lang w:eastAsia="ja-JP"/>
        </w:rPr>
        <w:t>sign(s) for sPDSCH demodulation</w:t>
      </w:r>
    </w:p>
    <w:p w:rsidR="002F25C8" w:rsidRPr="000E26CA" w:rsidRDefault="002F25C8" w:rsidP="002F25C8">
      <w:pPr>
        <w:numPr>
          <w:ilvl w:val="2"/>
          <w:numId w:val="22"/>
        </w:numPr>
        <w:autoSpaceDE/>
        <w:autoSpaceDN/>
        <w:adjustRightInd/>
        <w:snapToGrid/>
        <w:spacing w:after="0"/>
        <w:jc w:val="left"/>
        <w:rPr>
          <w:rFonts w:eastAsia="MS Mincho"/>
          <w:lang w:eastAsia="ja-JP"/>
        </w:rPr>
      </w:pPr>
      <w:r w:rsidRPr="000E26CA">
        <w:rPr>
          <w:rFonts w:eastAsia="MS Mincho"/>
          <w:lang w:eastAsia="ja-JP"/>
        </w:rPr>
        <w:t xml:space="preserve">For a certain TTI length, </w:t>
      </w:r>
      <w:r>
        <w:rPr>
          <w:rFonts w:eastAsia="MS Mincho"/>
          <w:lang w:eastAsia="ja-JP"/>
        </w:rPr>
        <w:t xml:space="preserve">increased </w:t>
      </w:r>
      <w:r w:rsidRPr="000E26CA">
        <w:rPr>
          <w:rFonts w:eastAsia="MS Mincho"/>
          <w:lang w:eastAsia="ja-JP"/>
        </w:rPr>
        <w:t>PRB bundling</w:t>
      </w:r>
      <w:r>
        <w:rPr>
          <w:rFonts w:eastAsia="MS Mincho"/>
          <w:lang w:eastAsia="ja-JP"/>
        </w:rPr>
        <w:t xml:space="preserve"> sizes</w:t>
      </w:r>
      <w:r w:rsidRPr="000E26CA">
        <w:rPr>
          <w:rFonts w:eastAsia="MS Mincho"/>
          <w:lang w:eastAsia="ja-JP"/>
        </w:rPr>
        <w:t xml:space="preserve"> may be necessary to achieve sufficient channel estimation accuracy. </w:t>
      </w:r>
    </w:p>
    <w:p w:rsidR="002F25C8" w:rsidRPr="000E26CA" w:rsidRDefault="002F25C8" w:rsidP="002F25C8">
      <w:pPr>
        <w:numPr>
          <w:ilvl w:val="2"/>
          <w:numId w:val="22"/>
        </w:numPr>
        <w:autoSpaceDE/>
        <w:autoSpaceDN/>
        <w:adjustRightInd/>
        <w:snapToGrid/>
        <w:spacing w:after="0"/>
        <w:jc w:val="left"/>
        <w:rPr>
          <w:rFonts w:eastAsia="MS Mincho"/>
          <w:lang w:eastAsia="ja-JP"/>
        </w:rPr>
      </w:pPr>
      <w:r w:rsidRPr="000E26CA">
        <w:rPr>
          <w:rFonts w:eastAsia="MS Mincho"/>
          <w:lang w:eastAsia="ja-JP"/>
        </w:rPr>
        <w:t>FFS: the number of DMRS antenna ports that can be supported for a given short-TTI length.</w:t>
      </w:r>
    </w:p>
    <w:p w:rsidR="00022FCC" w:rsidRPr="002F6F0E" w:rsidRDefault="002F25C8" w:rsidP="002F6F0E">
      <w:pPr>
        <w:numPr>
          <w:ilvl w:val="2"/>
          <w:numId w:val="22"/>
        </w:numPr>
        <w:autoSpaceDE/>
        <w:autoSpaceDN/>
        <w:adjustRightInd/>
        <w:snapToGrid/>
        <w:spacing w:after="0"/>
        <w:jc w:val="left"/>
        <w:rPr>
          <w:rFonts w:eastAsia="MS Mincho"/>
          <w:lang w:eastAsia="ja-JP"/>
        </w:rPr>
      </w:pPr>
      <w:r w:rsidRPr="000E26CA">
        <w:rPr>
          <w:rFonts w:eastAsia="MS Mincho"/>
          <w:lang w:eastAsia="ja-JP"/>
        </w:rPr>
        <w:t>For a certain TTI length,</w:t>
      </w:r>
      <w:r>
        <w:rPr>
          <w:rFonts w:eastAsia="MS Mincho"/>
          <w:lang w:eastAsia="ja-JP"/>
        </w:rPr>
        <w:t xml:space="preserve"> new DMRS design(s) may be needed</w:t>
      </w:r>
    </w:p>
    <w:p w:rsidR="002F25C8" w:rsidRPr="00885365" w:rsidRDefault="002F25C8" w:rsidP="002F25C8">
      <w:pPr>
        <w:rPr>
          <w:rFonts w:eastAsia="MS Mincho"/>
          <w:b/>
          <w:highlight w:val="darkYellow"/>
          <w:u w:val="single"/>
          <w:lang w:eastAsia="ja-JP"/>
        </w:rPr>
      </w:pPr>
      <w:r w:rsidRPr="00885365">
        <w:rPr>
          <w:rFonts w:eastAsia="MS Mincho"/>
          <w:b/>
          <w:highlight w:val="darkYellow"/>
          <w:u w:val="single"/>
          <w:lang w:eastAsia="ja-JP"/>
        </w:rPr>
        <w:t>Working Assumption:</w:t>
      </w:r>
    </w:p>
    <w:p w:rsidR="002F25C8" w:rsidRPr="00D0004D" w:rsidRDefault="002F25C8" w:rsidP="002F25C8">
      <w:pPr>
        <w:numPr>
          <w:ilvl w:val="0"/>
          <w:numId w:val="21"/>
        </w:numPr>
        <w:autoSpaceDE/>
        <w:autoSpaceDN/>
        <w:adjustRightInd/>
        <w:snapToGrid/>
        <w:spacing w:after="0"/>
        <w:jc w:val="left"/>
        <w:rPr>
          <w:rFonts w:eastAsia="MS Mincho"/>
          <w:lang w:eastAsia="ja-JP"/>
        </w:rPr>
      </w:pPr>
      <w:r w:rsidRPr="00D0004D">
        <w:rPr>
          <w:rFonts w:eastAsia="MS Mincho"/>
          <w:lang w:eastAsia="ja-JP"/>
        </w:rPr>
        <w:t xml:space="preserve">CRS-based sPDCCH </w:t>
      </w:r>
      <w:r>
        <w:rPr>
          <w:rFonts w:eastAsia="MS Mincho"/>
          <w:lang w:eastAsia="ja-JP"/>
        </w:rPr>
        <w:t>is</w:t>
      </w:r>
      <w:r w:rsidRPr="00D0004D">
        <w:rPr>
          <w:rFonts w:eastAsia="MS Mincho"/>
          <w:lang w:eastAsia="ja-JP"/>
        </w:rPr>
        <w:t xml:space="preserve"> recommended to be supported </w:t>
      </w:r>
    </w:p>
    <w:p w:rsidR="002F25C8" w:rsidRDefault="002F25C8" w:rsidP="002F25C8">
      <w:pPr>
        <w:numPr>
          <w:ilvl w:val="1"/>
          <w:numId w:val="21"/>
        </w:numPr>
        <w:autoSpaceDE/>
        <w:autoSpaceDN/>
        <w:adjustRightInd/>
        <w:snapToGrid/>
        <w:spacing w:after="0"/>
        <w:jc w:val="left"/>
        <w:rPr>
          <w:rFonts w:eastAsia="MS Mincho"/>
          <w:lang w:eastAsia="ja-JP"/>
        </w:rPr>
      </w:pPr>
      <w:r>
        <w:rPr>
          <w:rFonts w:eastAsia="MS Mincho"/>
          <w:lang w:eastAsia="ja-JP"/>
        </w:rPr>
        <w:t xml:space="preserve">FFS whether CRS-based sPDCCH can be transmitted in the legacy </w:t>
      </w:r>
      <w:r w:rsidRPr="00D0004D">
        <w:rPr>
          <w:rFonts w:eastAsia="MS Mincho"/>
          <w:lang w:eastAsia="ja-JP"/>
        </w:rPr>
        <w:t xml:space="preserve">PDCCH region </w:t>
      </w:r>
    </w:p>
    <w:p w:rsidR="002F25C8" w:rsidRDefault="002F25C8" w:rsidP="002F25C8">
      <w:pPr>
        <w:numPr>
          <w:ilvl w:val="0"/>
          <w:numId w:val="21"/>
        </w:numPr>
        <w:autoSpaceDE/>
        <w:autoSpaceDN/>
        <w:adjustRightInd/>
        <w:snapToGrid/>
        <w:spacing w:after="0"/>
        <w:jc w:val="left"/>
        <w:rPr>
          <w:rFonts w:eastAsia="MS Mincho"/>
          <w:lang w:eastAsia="ja-JP"/>
        </w:rPr>
      </w:pPr>
      <w:r w:rsidRPr="00D0004D">
        <w:rPr>
          <w:rFonts w:eastAsia="MS Mincho"/>
          <w:lang w:eastAsia="ja-JP"/>
        </w:rPr>
        <w:t>DMRS-based sPDCCH</w:t>
      </w:r>
      <w:r w:rsidRPr="001066BF">
        <w:rPr>
          <w:rFonts w:eastAsia="MS Mincho"/>
          <w:lang w:eastAsia="ja-JP"/>
        </w:rPr>
        <w:t xml:space="preserve"> </w:t>
      </w:r>
      <w:r>
        <w:rPr>
          <w:rFonts w:eastAsia="MS Mincho"/>
          <w:lang w:eastAsia="ja-JP"/>
        </w:rPr>
        <w:t>is</w:t>
      </w:r>
      <w:r w:rsidRPr="00D0004D">
        <w:rPr>
          <w:rFonts w:eastAsia="MS Mincho"/>
          <w:lang w:eastAsia="ja-JP"/>
        </w:rPr>
        <w:t xml:space="preserve"> recommended to be supported</w:t>
      </w:r>
      <w:r>
        <w:rPr>
          <w:rFonts w:eastAsia="MS Mincho"/>
          <w:lang w:eastAsia="ja-JP"/>
        </w:rPr>
        <w:t xml:space="preserve"> </w:t>
      </w:r>
    </w:p>
    <w:p w:rsidR="002F25C8" w:rsidRDefault="002F25C8" w:rsidP="002F25C8">
      <w:pPr>
        <w:numPr>
          <w:ilvl w:val="0"/>
          <w:numId w:val="21"/>
        </w:numPr>
        <w:autoSpaceDE/>
        <w:autoSpaceDN/>
        <w:adjustRightInd/>
        <w:snapToGrid/>
        <w:spacing w:after="0"/>
        <w:jc w:val="left"/>
        <w:rPr>
          <w:rFonts w:eastAsia="MS Mincho"/>
          <w:lang w:eastAsia="ja-JP"/>
        </w:rPr>
      </w:pPr>
      <w:r>
        <w:rPr>
          <w:rFonts w:eastAsia="MS Mincho"/>
          <w:lang w:eastAsia="ja-JP"/>
        </w:rPr>
        <w:t xml:space="preserve">Design of both </w:t>
      </w:r>
      <w:r w:rsidRPr="00D0004D">
        <w:rPr>
          <w:rFonts w:eastAsia="MS Mincho"/>
          <w:lang w:eastAsia="ja-JP"/>
        </w:rPr>
        <w:t>CRS-based sPDCCH and DMRS-based sPDCCH</w:t>
      </w:r>
      <w:r>
        <w:rPr>
          <w:rFonts w:eastAsia="MS Mincho"/>
          <w:lang w:eastAsia="ja-JP"/>
        </w:rPr>
        <w:t xml:space="preserve"> will be studied further. </w:t>
      </w:r>
    </w:p>
    <w:p w:rsidR="009E56D1" w:rsidRDefault="009E56D1" w:rsidP="00636B20">
      <w:pPr>
        <w:pStyle w:val="LGTdoc"/>
        <w:spacing w:afterLines="0" w:after="120" w:line="360" w:lineRule="auto"/>
        <w:rPr>
          <w:rFonts w:ascii="Times" w:eastAsia="MS Mincho" w:hAnsi="Times" w:cs="Times"/>
          <w:lang w:val="en-US" w:eastAsia="ja-JP"/>
        </w:rPr>
      </w:pPr>
      <w:r>
        <w:rPr>
          <w:rFonts w:ascii="Times" w:eastAsia="MS Mincho" w:hAnsi="Times" w:cs="Times"/>
          <w:lang w:val="en-US" w:eastAsia="ja-JP"/>
        </w:rPr>
        <w:t xml:space="preserve">In this contribution we </w:t>
      </w:r>
      <w:r w:rsidR="00ED0850">
        <w:rPr>
          <w:rFonts w:ascii="Times" w:eastAsia="MS Mincho" w:hAnsi="Times" w:cs="Times"/>
          <w:lang w:val="en-US" w:eastAsia="ja-JP"/>
        </w:rPr>
        <w:t xml:space="preserve">firstly </w:t>
      </w:r>
      <w:r>
        <w:rPr>
          <w:rFonts w:ascii="Times" w:eastAsia="MS Mincho" w:hAnsi="Times" w:cs="Times"/>
          <w:lang w:val="en-US" w:eastAsia="ja-JP"/>
        </w:rPr>
        <w:t xml:space="preserve">discuss the </w:t>
      </w:r>
      <w:r w:rsidR="00787138">
        <w:rPr>
          <w:rFonts w:ascii="Times" w:eastAsia="MS Mincho" w:hAnsi="Times" w:cs="Times"/>
          <w:lang w:val="en-US" w:eastAsia="ja-JP"/>
        </w:rPr>
        <w:t>feasibility</w:t>
      </w:r>
      <w:r>
        <w:rPr>
          <w:rFonts w:ascii="Times" w:eastAsia="MS Mincho" w:hAnsi="Times" w:cs="Times"/>
          <w:lang w:val="en-US" w:eastAsia="ja-JP"/>
        </w:rPr>
        <w:t xml:space="preserve"> to </w:t>
      </w:r>
      <w:r w:rsidR="00C12154">
        <w:rPr>
          <w:rFonts w:ascii="Times" w:eastAsia="MS Mincho" w:hAnsi="Times" w:cs="Times"/>
          <w:lang w:val="en-US" w:eastAsia="ja-JP"/>
        </w:rPr>
        <w:t xml:space="preserve">transmit sPDCCH and sPDSCH in MBSFN subframes and </w:t>
      </w:r>
      <w:r w:rsidR="00ED0850">
        <w:rPr>
          <w:rFonts w:ascii="Times" w:eastAsia="MS Mincho" w:hAnsi="Times" w:cs="Times"/>
          <w:lang w:val="en-US" w:eastAsia="ja-JP"/>
        </w:rPr>
        <w:t>then</w:t>
      </w:r>
      <w:r w:rsidR="00C12154">
        <w:rPr>
          <w:rFonts w:ascii="Times" w:eastAsia="MS Mincho" w:hAnsi="Times" w:cs="Times"/>
          <w:lang w:val="en-US" w:eastAsia="ja-JP"/>
        </w:rPr>
        <w:t xml:space="preserve"> present some consideration</w:t>
      </w:r>
      <w:r w:rsidR="00ED0850">
        <w:rPr>
          <w:rFonts w:ascii="Times" w:eastAsia="MS Mincho" w:hAnsi="Times" w:cs="Times"/>
          <w:lang w:val="en-US" w:eastAsia="ja-JP"/>
        </w:rPr>
        <w:t>s</w:t>
      </w:r>
      <w:r w:rsidR="00C12154">
        <w:rPr>
          <w:rFonts w:ascii="Times" w:eastAsia="MS Mincho" w:hAnsi="Times" w:cs="Times"/>
          <w:lang w:val="en-US" w:eastAsia="ja-JP"/>
        </w:rPr>
        <w:t xml:space="preserve"> to improve the channel estimation performance for sPDCCH and SPDSCH decoding.  </w:t>
      </w:r>
    </w:p>
    <w:p w:rsidR="00284961" w:rsidRDefault="00284961" w:rsidP="00636B20">
      <w:pPr>
        <w:pStyle w:val="1"/>
        <w:spacing w:line="360" w:lineRule="auto"/>
      </w:pPr>
      <w:r>
        <w:rPr>
          <w:rFonts w:hint="eastAsia"/>
        </w:rPr>
        <w:t>Discussion</w:t>
      </w:r>
    </w:p>
    <w:p w:rsidR="00FF7BC6" w:rsidRDefault="00406815" w:rsidP="00636B20">
      <w:pPr>
        <w:spacing w:line="360" w:lineRule="auto"/>
        <w:rPr>
          <w:lang w:eastAsia="zh-CN"/>
        </w:rPr>
      </w:pPr>
      <w:r>
        <w:rPr>
          <w:lang w:eastAsia="zh-CN"/>
        </w:rPr>
        <w:t>Partial of the LTE downlink subframes</w:t>
      </w:r>
      <w:r w:rsidR="00FF7BC6">
        <w:rPr>
          <w:lang w:eastAsia="zh-CN"/>
        </w:rPr>
        <w:t xml:space="preserve"> (i.e., for FDD, the subframes other than subframe 0/4/5/9 and for TDD, the subframes other than subframes 0/1/5/6)</w:t>
      </w:r>
      <w:r>
        <w:rPr>
          <w:lang w:eastAsia="zh-CN"/>
        </w:rPr>
        <w:t xml:space="preserve"> can be configured</w:t>
      </w:r>
      <w:r w:rsidRPr="00406815">
        <w:rPr>
          <w:lang w:eastAsia="zh-CN"/>
        </w:rPr>
        <w:t xml:space="preserve"> </w:t>
      </w:r>
      <w:r w:rsidR="009C0E59">
        <w:rPr>
          <w:lang w:eastAsia="zh-CN"/>
        </w:rPr>
        <w:t xml:space="preserve">as </w:t>
      </w:r>
      <w:r w:rsidRPr="00ED0850">
        <w:rPr>
          <w:lang w:eastAsia="zh-CN"/>
        </w:rPr>
        <w:t>MBSFN subframe</w:t>
      </w:r>
      <w:r>
        <w:rPr>
          <w:lang w:eastAsia="zh-CN"/>
        </w:rPr>
        <w:t xml:space="preserve"> on one LTE </w:t>
      </w:r>
      <w:r w:rsidR="00FF7BC6">
        <w:rPr>
          <w:lang w:eastAsia="zh-CN"/>
        </w:rPr>
        <w:t>carrier</w:t>
      </w:r>
      <w:r>
        <w:rPr>
          <w:lang w:eastAsia="zh-CN"/>
        </w:rPr>
        <w:t xml:space="preserve"> supports</w:t>
      </w:r>
      <w:r w:rsidR="00FF7BC6">
        <w:rPr>
          <w:lang w:eastAsia="zh-CN"/>
        </w:rPr>
        <w:t xml:space="preserve"> PDSCH transmission in the current LTE system to </w:t>
      </w:r>
      <w:r w:rsidR="00FF7BC6">
        <w:rPr>
          <w:lang w:eastAsia="zh-CN"/>
        </w:rPr>
        <w:lastRenderedPageBreak/>
        <w:t>support features such as LTE relay, eICIC etc., and for TM9/10, PDSCH can be transmitted within MBSFN subframes to mitigate the overhead and the interference of CRS.</w:t>
      </w:r>
    </w:p>
    <w:p w:rsidR="00376DCB" w:rsidRDefault="00FF7BC6" w:rsidP="00636B20">
      <w:pPr>
        <w:autoSpaceDE/>
        <w:autoSpaceDN/>
        <w:adjustRightInd/>
        <w:snapToGrid/>
        <w:spacing w:after="0" w:line="360" w:lineRule="auto"/>
        <w:jc w:val="left"/>
        <w:rPr>
          <w:rFonts w:eastAsia="MS Mincho"/>
          <w:lang w:eastAsia="ja-JP"/>
        </w:rPr>
      </w:pPr>
      <w:r>
        <w:rPr>
          <w:lang w:eastAsia="zh-CN"/>
        </w:rPr>
        <w:t xml:space="preserve">For </w:t>
      </w:r>
      <w:r w:rsidR="00A1796A">
        <w:rPr>
          <w:lang w:eastAsia="zh-CN"/>
        </w:rPr>
        <w:t xml:space="preserve">sTTI transmission, </w:t>
      </w:r>
      <w:r w:rsidR="002B7835">
        <w:rPr>
          <w:lang w:eastAsia="zh-CN"/>
        </w:rPr>
        <w:t xml:space="preserve">firstly </w:t>
      </w:r>
      <w:r w:rsidR="00A1796A">
        <w:rPr>
          <w:lang w:eastAsia="zh-CN"/>
        </w:rPr>
        <w:t xml:space="preserve">it is beneficial to provide always-on sTTI transmission opportunities to guarantee reduced transmission delay for sPDSCH. This would mean that in every subframe there shall exist </w:t>
      </w:r>
      <w:r w:rsidR="000D5C47">
        <w:rPr>
          <w:lang w:eastAsia="zh-CN"/>
        </w:rPr>
        <w:t xml:space="preserve">sPDCCH/sPDSCH transmission chances. </w:t>
      </w:r>
      <w:r w:rsidR="002B7835">
        <w:rPr>
          <w:lang w:eastAsia="zh-CN"/>
        </w:rPr>
        <w:t>Furthermore</w:t>
      </w:r>
      <w:r w:rsidR="000D5C47">
        <w:rPr>
          <w:lang w:eastAsia="zh-CN"/>
        </w:rPr>
        <w:t xml:space="preserve">, </w:t>
      </w:r>
      <w:r w:rsidR="002610AE">
        <w:rPr>
          <w:lang w:eastAsia="zh-CN"/>
        </w:rPr>
        <w:t xml:space="preserve">though there may be some limitations on the </w:t>
      </w:r>
      <w:r w:rsidR="007F7043">
        <w:rPr>
          <w:lang w:eastAsia="zh-CN"/>
        </w:rPr>
        <w:t xml:space="preserve">number of </w:t>
      </w:r>
      <w:r w:rsidR="009C0E59">
        <w:rPr>
          <w:lang w:eastAsia="zh-CN"/>
        </w:rPr>
        <w:t>MIMO</w:t>
      </w:r>
      <w:r w:rsidR="002610AE">
        <w:rPr>
          <w:lang w:eastAsia="zh-CN"/>
        </w:rPr>
        <w:t xml:space="preserve"> layer</w:t>
      </w:r>
      <w:r w:rsidR="009C0E59">
        <w:rPr>
          <w:lang w:eastAsia="zh-CN"/>
        </w:rPr>
        <w:t>s</w:t>
      </w:r>
      <w:r w:rsidR="002610AE">
        <w:rPr>
          <w:lang w:eastAsia="zh-CN"/>
        </w:rPr>
        <w:t xml:space="preserve"> due to the difficulty to support large number of antenna ports for </w:t>
      </w:r>
      <w:r w:rsidR="00870B93">
        <w:rPr>
          <w:lang w:eastAsia="zh-CN"/>
        </w:rPr>
        <w:t>the reference signals</w:t>
      </w:r>
      <w:r w:rsidR="002610AE">
        <w:rPr>
          <w:lang w:eastAsia="zh-CN"/>
        </w:rPr>
        <w:t xml:space="preserve"> </w:t>
      </w:r>
      <w:r w:rsidR="009C0E59">
        <w:rPr>
          <w:lang w:eastAsia="zh-CN"/>
        </w:rPr>
        <w:t>in</w:t>
      </w:r>
      <w:r w:rsidR="002610AE">
        <w:rPr>
          <w:lang w:eastAsia="zh-CN"/>
        </w:rPr>
        <w:t xml:space="preserve"> the limited </w:t>
      </w:r>
      <w:r w:rsidR="00082F82">
        <w:rPr>
          <w:lang w:eastAsia="zh-CN"/>
        </w:rPr>
        <w:t xml:space="preserve">number of </w:t>
      </w:r>
      <w:r w:rsidR="002610AE">
        <w:rPr>
          <w:lang w:eastAsia="zh-CN"/>
        </w:rPr>
        <w:t xml:space="preserve">OFDM symbols within </w:t>
      </w:r>
      <w:r w:rsidR="009C0E59">
        <w:rPr>
          <w:lang w:eastAsia="zh-CN"/>
        </w:rPr>
        <w:t xml:space="preserve">one </w:t>
      </w:r>
      <w:r w:rsidR="002610AE">
        <w:rPr>
          <w:lang w:eastAsia="zh-CN"/>
        </w:rPr>
        <w:t xml:space="preserve">sTTI, </w:t>
      </w:r>
      <w:r w:rsidR="00376DCB">
        <w:rPr>
          <w:lang w:eastAsia="zh-CN"/>
        </w:rPr>
        <w:t xml:space="preserve">TM9/10 can be naturally supported for sPDSCH transmission </w:t>
      </w:r>
      <w:r w:rsidR="002610AE">
        <w:rPr>
          <w:lang w:eastAsia="zh-CN"/>
        </w:rPr>
        <w:t xml:space="preserve">in order to get relative better sPDSCH decoding performance </w:t>
      </w:r>
      <w:r w:rsidR="00412FF2">
        <w:rPr>
          <w:lang w:eastAsia="zh-CN"/>
        </w:rPr>
        <w:t xml:space="preserve">and </w:t>
      </w:r>
      <w:r w:rsidR="00376DCB">
        <w:rPr>
          <w:lang w:eastAsia="zh-CN"/>
        </w:rPr>
        <w:t xml:space="preserve">as there has been agreements that </w:t>
      </w:r>
      <w:r w:rsidR="00376DCB">
        <w:rPr>
          <w:rFonts w:eastAsia="MS Mincho"/>
          <w:lang w:eastAsia="ja-JP"/>
        </w:rPr>
        <w:t>b</w:t>
      </w:r>
      <w:r w:rsidR="00376DCB" w:rsidRPr="000E26CA">
        <w:rPr>
          <w:rFonts w:eastAsia="MS Mincho"/>
          <w:lang w:eastAsia="ja-JP"/>
        </w:rPr>
        <w:t>oth CRS ba</w:t>
      </w:r>
      <w:r w:rsidR="00376DCB">
        <w:rPr>
          <w:rFonts w:eastAsia="MS Mincho"/>
          <w:lang w:eastAsia="ja-JP"/>
        </w:rPr>
        <w:t xml:space="preserve">sed TMs and DMRS based TMs are </w:t>
      </w:r>
      <w:r w:rsidR="00376DCB" w:rsidRPr="000E26CA">
        <w:rPr>
          <w:rFonts w:eastAsia="MS Mincho"/>
          <w:lang w:eastAsia="ja-JP"/>
        </w:rPr>
        <w:t xml:space="preserve">recommended to be supported for </w:t>
      </w:r>
      <w:r w:rsidR="007F7043">
        <w:rPr>
          <w:rFonts w:eastAsia="MS Mincho"/>
          <w:lang w:eastAsia="ja-JP"/>
        </w:rPr>
        <w:t>Downlink</w:t>
      </w:r>
      <w:r w:rsidR="00376DCB">
        <w:rPr>
          <w:rFonts w:eastAsia="MS Mincho"/>
          <w:lang w:eastAsia="ja-JP"/>
        </w:rPr>
        <w:t xml:space="preserve"> sTTI transmission.</w:t>
      </w:r>
      <w:r w:rsidR="00D94602">
        <w:rPr>
          <w:rFonts w:eastAsia="MS Mincho"/>
          <w:lang w:eastAsia="ja-JP"/>
        </w:rPr>
        <w:t xml:space="preserve"> Therefore, it is natural and beneficial to support sTTI transmission within MBSFN subframes.</w:t>
      </w:r>
    </w:p>
    <w:p w:rsidR="00A1796A" w:rsidRDefault="00787138" w:rsidP="00636B20">
      <w:pPr>
        <w:spacing w:line="360" w:lineRule="auto"/>
        <w:rPr>
          <w:rFonts w:eastAsia="MS Mincho"/>
          <w:b/>
          <w:i/>
          <w:lang w:eastAsia="ja-JP"/>
        </w:rPr>
      </w:pPr>
      <w:r>
        <w:rPr>
          <w:b/>
          <w:i/>
          <w:lang w:eastAsia="zh-CN"/>
        </w:rPr>
        <w:t>Proposal</w:t>
      </w:r>
      <w:r w:rsidR="00AB655F" w:rsidRPr="00AB655F">
        <w:rPr>
          <w:rFonts w:hint="eastAsia"/>
          <w:b/>
          <w:i/>
          <w:lang w:eastAsia="zh-CN"/>
        </w:rPr>
        <w:t xml:space="preserve"> </w:t>
      </w:r>
      <w:r w:rsidR="00C97745">
        <w:rPr>
          <w:b/>
          <w:i/>
          <w:lang w:eastAsia="zh-CN"/>
        </w:rPr>
        <w:t>1</w:t>
      </w:r>
      <w:r w:rsidR="00AB655F" w:rsidRPr="00AB655F">
        <w:rPr>
          <w:rFonts w:hint="eastAsia"/>
          <w:b/>
          <w:i/>
          <w:lang w:eastAsia="zh-CN"/>
        </w:rPr>
        <w:t xml:space="preserve">: </w:t>
      </w:r>
      <w:r w:rsidR="00AB655F" w:rsidRPr="00AB655F">
        <w:rPr>
          <w:rFonts w:eastAsia="MS Mincho"/>
          <w:b/>
          <w:i/>
          <w:lang w:eastAsia="ja-JP"/>
        </w:rPr>
        <w:t xml:space="preserve">sTTI transmission within MBSFN subframes can be supported. </w:t>
      </w:r>
    </w:p>
    <w:p w:rsidR="00636B20" w:rsidRDefault="00953C79" w:rsidP="00636B20">
      <w:pPr>
        <w:spacing w:line="360" w:lineRule="auto"/>
        <w:rPr>
          <w:lang w:eastAsia="zh-CN"/>
        </w:rPr>
      </w:pPr>
      <w:r>
        <w:rPr>
          <w:lang w:eastAsia="zh-CN"/>
        </w:rPr>
        <w:t>W</w:t>
      </w:r>
      <w:r w:rsidR="001A1F0C">
        <w:rPr>
          <w:lang w:eastAsia="zh-CN"/>
        </w:rPr>
        <w:t xml:space="preserve">hether CRS based TMs shall be supported for sPDSCH transmission within MBSFN needs FFS. On one hand, </w:t>
      </w:r>
      <w:r w:rsidR="00967B51">
        <w:rPr>
          <w:lang w:eastAsia="zh-CN"/>
        </w:rPr>
        <w:t>there may exists cases where</w:t>
      </w:r>
      <w:r>
        <w:rPr>
          <w:lang w:eastAsia="zh-CN"/>
        </w:rPr>
        <w:t xml:space="preserve"> some UEs </w:t>
      </w:r>
      <w:r w:rsidR="00967B51">
        <w:rPr>
          <w:lang w:eastAsia="zh-CN"/>
        </w:rPr>
        <w:t xml:space="preserve">are </w:t>
      </w:r>
      <w:r>
        <w:rPr>
          <w:lang w:eastAsia="zh-CN"/>
        </w:rPr>
        <w:t>configured</w:t>
      </w:r>
      <w:r w:rsidR="00A76D1F">
        <w:rPr>
          <w:lang w:eastAsia="zh-CN"/>
        </w:rPr>
        <w:t xml:space="preserve"> with CRS based TMs </w:t>
      </w:r>
      <w:r w:rsidR="00967B51">
        <w:rPr>
          <w:lang w:eastAsia="zh-CN"/>
        </w:rPr>
        <w:t xml:space="preserve">for sTTI transmission but </w:t>
      </w:r>
      <w:r w:rsidR="00A76D1F">
        <w:rPr>
          <w:lang w:eastAsia="zh-CN"/>
        </w:rPr>
        <w:t xml:space="preserve">there exists MBSFN subframes, </w:t>
      </w:r>
      <w:r w:rsidR="00967B51">
        <w:rPr>
          <w:lang w:eastAsia="zh-CN"/>
        </w:rPr>
        <w:t xml:space="preserve">then </w:t>
      </w:r>
      <w:r w:rsidR="00A76D1F">
        <w:rPr>
          <w:lang w:eastAsia="zh-CN"/>
        </w:rPr>
        <w:t>it is beneficial to support CRS based TMs for sPDSCH transmission within MBSFN subframes to guarantee reduced sPDSCH scheduling delay</w:t>
      </w:r>
      <w:r w:rsidR="00636B20">
        <w:rPr>
          <w:lang w:eastAsia="zh-CN"/>
        </w:rPr>
        <w:t xml:space="preserve"> as pointed out above</w:t>
      </w:r>
      <w:r w:rsidR="00A76D1F">
        <w:rPr>
          <w:lang w:eastAsia="zh-CN"/>
        </w:rPr>
        <w:t xml:space="preserve">. On the other hand, CRS, at least within the sPDSCH transmission sub-band, shall be transmitted to support </w:t>
      </w:r>
      <w:r w:rsidR="00636B20">
        <w:rPr>
          <w:lang w:eastAsia="zh-CN"/>
        </w:rPr>
        <w:t xml:space="preserve">CRS based sPDSCH decoding, which will bring in additional specification work and result in deviation from the intention to configure MBSFN subframe to reduce the CRS overhead. </w:t>
      </w:r>
    </w:p>
    <w:p w:rsidR="00636B20" w:rsidRPr="00636B20" w:rsidRDefault="00787138" w:rsidP="00636B20">
      <w:pPr>
        <w:spacing w:line="360" w:lineRule="auto"/>
        <w:rPr>
          <w:b/>
          <w:i/>
          <w:lang w:eastAsia="zh-CN"/>
        </w:rPr>
      </w:pPr>
      <w:r>
        <w:rPr>
          <w:b/>
          <w:i/>
          <w:lang w:eastAsia="zh-CN"/>
        </w:rPr>
        <w:t>Proposal</w:t>
      </w:r>
      <w:r w:rsidR="00636B20" w:rsidRPr="00AB655F">
        <w:rPr>
          <w:rFonts w:hint="eastAsia"/>
          <w:b/>
          <w:i/>
          <w:lang w:eastAsia="zh-CN"/>
        </w:rPr>
        <w:t xml:space="preserve"> </w:t>
      </w:r>
      <w:r w:rsidR="00636B20">
        <w:rPr>
          <w:b/>
          <w:i/>
          <w:lang w:eastAsia="zh-CN"/>
        </w:rPr>
        <w:t>2</w:t>
      </w:r>
      <w:r w:rsidR="00636B20" w:rsidRPr="00AB655F">
        <w:rPr>
          <w:rFonts w:hint="eastAsia"/>
          <w:b/>
          <w:i/>
          <w:lang w:eastAsia="zh-CN"/>
        </w:rPr>
        <w:t>:</w:t>
      </w:r>
      <w:r w:rsidR="00636B20" w:rsidRPr="00636B20">
        <w:rPr>
          <w:b/>
          <w:i/>
          <w:lang w:eastAsia="zh-CN"/>
        </w:rPr>
        <w:t xml:space="preserve"> Whether CRS based TMs shall be supported for sPDSCH transmission within MBSFN </w:t>
      </w:r>
      <w:r w:rsidR="00082F82">
        <w:rPr>
          <w:b/>
          <w:i/>
          <w:lang w:eastAsia="zh-CN"/>
        </w:rPr>
        <w:t xml:space="preserve">subframes </w:t>
      </w:r>
      <w:r w:rsidR="00636B20" w:rsidRPr="00636B20">
        <w:rPr>
          <w:b/>
          <w:i/>
          <w:lang w:eastAsia="zh-CN"/>
        </w:rPr>
        <w:t>needs FFS.</w:t>
      </w:r>
    </w:p>
    <w:p w:rsidR="00F834CE" w:rsidRPr="001359A6" w:rsidRDefault="00636B20" w:rsidP="001359A6">
      <w:pPr>
        <w:spacing w:line="360" w:lineRule="auto"/>
        <w:rPr>
          <w:lang w:eastAsia="zh-CN"/>
        </w:rPr>
      </w:pPr>
      <w:r>
        <w:rPr>
          <w:lang w:eastAsia="zh-CN"/>
        </w:rPr>
        <w:t>T</w:t>
      </w:r>
      <w:r>
        <w:rPr>
          <w:rFonts w:hint="eastAsia"/>
          <w:lang w:eastAsia="zh-CN"/>
        </w:rPr>
        <w:t xml:space="preserve">he </w:t>
      </w:r>
      <w:r>
        <w:rPr>
          <w:lang w:eastAsia="zh-CN"/>
        </w:rPr>
        <w:t xml:space="preserve">reference signals, especially </w:t>
      </w:r>
      <w:r w:rsidR="00C44667">
        <w:rPr>
          <w:lang w:eastAsia="zh-CN"/>
        </w:rPr>
        <w:t xml:space="preserve">UE-specific reference signals have been intensively discussed for downlink sTTI transmission. For sTTI </w:t>
      </w:r>
      <w:r w:rsidR="006D5F5E">
        <w:rPr>
          <w:lang w:eastAsia="zh-CN"/>
        </w:rPr>
        <w:t xml:space="preserve">of </w:t>
      </w:r>
      <w:r w:rsidR="00C44667">
        <w:rPr>
          <w:lang w:eastAsia="zh-CN"/>
        </w:rPr>
        <w:t>length 2 or 3(4), due to the limitation of the sTTI length, even if ne</w:t>
      </w:r>
      <w:r w:rsidR="00082F82">
        <w:rPr>
          <w:lang w:eastAsia="zh-CN"/>
        </w:rPr>
        <w:t xml:space="preserve">w UE-specific reference signal pattern </w:t>
      </w:r>
      <w:r w:rsidR="00C44667">
        <w:rPr>
          <w:lang w:eastAsia="zh-CN"/>
        </w:rPr>
        <w:t xml:space="preserve">are designed, it is difficult to maintain similar decoding performance with </w:t>
      </w:r>
      <w:r w:rsidR="003B555E">
        <w:rPr>
          <w:lang w:eastAsia="zh-CN"/>
        </w:rPr>
        <w:t xml:space="preserve">very </w:t>
      </w:r>
      <w:r w:rsidR="00DF1B4A">
        <w:rPr>
          <w:lang w:eastAsia="zh-CN"/>
        </w:rPr>
        <w:t xml:space="preserve">limited </w:t>
      </w:r>
      <w:r w:rsidR="00C44667">
        <w:rPr>
          <w:lang w:eastAsia="zh-CN"/>
        </w:rPr>
        <w:t>UE-specific reference signals within one sTTI as that of PDSCH with the current UE-specific reference signals within</w:t>
      </w:r>
      <w:r w:rsidR="00F834CE">
        <w:rPr>
          <w:lang w:eastAsia="zh-CN"/>
        </w:rPr>
        <w:t xml:space="preserve"> 1ms TTI. One scheme can be considered to improve the channel estimation performance </w:t>
      </w:r>
      <w:r w:rsidR="003B555E">
        <w:rPr>
          <w:lang w:eastAsia="zh-CN"/>
        </w:rPr>
        <w:t xml:space="preserve">for sTTI </w:t>
      </w:r>
      <w:r w:rsidR="00F834CE">
        <w:rPr>
          <w:lang w:eastAsia="zh-CN"/>
        </w:rPr>
        <w:t xml:space="preserve">is utilizing </w:t>
      </w:r>
      <w:r w:rsidR="00F834CE" w:rsidRPr="001359A6">
        <w:rPr>
          <w:lang w:eastAsia="zh-CN"/>
        </w:rPr>
        <w:t xml:space="preserve">PRB bundling as discussed in the RAN1 84bis meeting. Furthermore, for some </w:t>
      </w:r>
      <w:r w:rsidR="003B555E">
        <w:rPr>
          <w:lang w:eastAsia="zh-CN"/>
        </w:rPr>
        <w:t>service traffic scenario</w:t>
      </w:r>
      <w:r w:rsidR="00F834CE" w:rsidRPr="001359A6">
        <w:rPr>
          <w:lang w:eastAsia="zh-CN"/>
        </w:rPr>
        <w:t xml:space="preserve"> such as continuous sTTI transmission is needed at least within one </w:t>
      </w:r>
      <w:r w:rsidR="003B555E">
        <w:rPr>
          <w:lang w:eastAsia="zh-CN"/>
        </w:rPr>
        <w:t xml:space="preserve">time </w:t>
      </w:r>
      <w:r w:rsidR="00F834CE" w:rsidRPr="001359A6">
        <w:rPr>
          <w:lang w:eastAsia="zh-CN"/>
        </w:rPr>
        <w:t xml:space="preserve">period, multi-sTTI channel estimation </w:t>
      </w:r>
      <w:r w:rsidR="001359A6" w:rsidRPr="001359A6">
        <w:rPr>
          <w:lang w:eastAsia="zh-CN"/>
        </w:rPr>
        <w:t xml:space="preserve">averaging </w:t>
      </w:r>
      <w:r w:rsidR="00F834CE" w:rsidRPr="001359A6">
        <w:rPr>
          <w:lang w:eastAsia="zh-CN"/>
        </w:rPr>
        <w:t>can be considered to further improve the channel estimation accuracy and possibly if multi-sTTI channel estimation</w:t>
      </w:r>
      <w:r w:rsidR="003B555E">
        <w:rPr>
          <w:lang w:eastAsia="zh-CN"/>
        </w:rPr>
        <w:t xml:space="preserve"> is configured for one UE</w:t>
      </w:r>
      <w:r w:rsidR="00F834CE" w:rsidRPr="001359A6">
        <w:rPr>
          <w:lang w:eastAsia="zh-CN"/>
        </w:rPr>
        <w:t xml:space="preserve">, </w:t>
      </w:r>
      <w:r w:rsidR="003B555E">
        <w:rPr>
          <w:lang w:eastAsia="zh-CN"/>
        </w:rPr>
        <w:t>one</w:t>
      </w:r>
      <w:r w:rsidR="00F834CE" w:rsidRPr="001359A6">
        <w:rPr>
          <w:lang w:eastAsia="zh-CN"/>
        </w:rPr>
        <w:t xml:space="preserve"> reduced </w:t>
      </w:r>
      <w:r w:rsidR="00F834CE" w:rsidRPr="001359A6">
        <w:rPr>
          <w:lang w:eastAsia="zh-CN"/>
        </w:rPr>
        <w:lastRenderedPageBreak/>
        <w:t>RS pattern can be used in order to reduce the RS overhead.</w:t>
      </w:r>
      <w:r w:rsidR="00787138">
        <w:rPr>
          <w:lang w:eastAsia="zh-CN"/>
        </w:rPr>
        <w:t xml:space="preserve"> If UE specific reference signals are used, to </w:t>
      </w:r>
      <w:r w:rsidR="003B555E">
        <w:rPr>
          <w:lang w:eastAsia="zh-CN"/>
        </w:rPr>
        <w:t xml:space="preserve">facilitates </w:t>
      </w:r>
      <w:r w:rsidR="003B555E" w:rsidRPr="001359A6">
        <w:rPr>
          <w:lang w:eastAsia="zh-CN"/>
        </w:rPr>
        <w:t>multi-sTTI channel estimation</w:t>
      </w:r>
      <w:r w:rsidR="00787138">
        <w:rPr>
          <w:lang w:eastAsia="zh-CN"/>
        </w:rPr>
        <w:t>, the</w:t>
      </w:r>
      <w:r w:rsidR="00212771">
        <w:rPr>
          <w:lang w:eastAsia="zh-CN"/>
        </w:rPr>
        <w:t xml:space="preserve"> same beamforming codebook or a</w:t>
      </w:r>
      <w:r w:rsidR="00787138">
        <w:rPr>
          <w:lang w:eastAsia="zh-CN"/>
        </w:rPr>
        <w:t xml:space="preserve"> predefined codebook pattern </w:t>
      </w:r>
      <w:r w:rsidR="00212771">
        <w:rPr>
          <w:lang w:eastAsia="zh-CN"/>
        </w:rPr>
        <w:t xml:space="preserve">within one time window </w:t>
      </w:r>
      <w:r w:rsidR="00787138">
        <w:rPr>
          <w:lang w:eastAsia="zh-CN"/>
        </w:rPr>
        <w:t xml:space="preserve">for the transmission of UE specific reference signals shall be utilized. </w:t>
      </w:r>
    </w:p>
    <w:p w:rsidR="001359A6" w:rsidRPr="001359A6" w:rsidRDefault="00787138" w:rsidP="001359A6">
      <w:pPr>
        <w:spacing w:line="360" w:lineRule="auto"/>
        <w:rPr>
          <w:b/>
          <w:i/>
          <w:lang w:eastAsia="zh-CN"/>
        </w:rPr>
      </w:pPr>
      <w:r>
        <w:rPr>
          <w:b/>
          <w:i/>
          <w:lang w:eastAsia="zh-CN"/>
        </w:rPr>
        <w:t>Proposal</w:t>
      </w:r>
      <w:r w:rsidR="001359A6" w:rsidRPr="00AB655F">
        <w:rPr>
          <w:rFonts w:hint="eastAsia"/>
          <w:b/>
          <w:i/>
          <w:lang w:eastAsia="zh-CN"/>
        </w:rPr>
        <w:t xml:space="preserve"> </w:t>
      </w:r>
      <w:r w:rsidR="001359A6">
        <w:rPr>
          <w:b/>
          <w:i/>
          <w:lang w:eastAsia="zh-CN"/>
        </w:rPr>
        <w:t>3</w:t>
      </w:r>
      <w:r w:rsidR="001359A6" w:rsidRPr="00AB655F">
        <w:rPr>
          <w:rFonts w:hint="eastAsia"/>
          <w:b/>
          <w:i/>
          <w:lang w:eastAsia="zh-CN"/>
        </w:rPr>
        <w:t>:</w:t>
      </w:r>
      <w:r w:rsidR="001359A6" w:rsidRPr="001359A6">
        <w:rPr>
          <w:b/>
          <w:i/>
          <w:lang w:eastAsia="zh-CN"/>
        </w:rPr>
        <w:t xml:space="preserve"> </w:t>
      </w:r>
      <w:r w:rsidR="001359A6">
        <w:rPr>
          <w:b/>
          <w:i/>
          <w:lang w:eastAsia="zh-CN"/>
        </w:rPr>
        <w:t>M</w:t>
      </w:r>
      <w:r w:rsidR="001359A6" w:rsidRPr="001359A6">
        <w:rPr>
          <w:b/>
          <w:i/>
          <w:lang w:eastAsia="zh-CN"/>
        </w:rPr>
        <w:t>ulti-sTTI channel estimation averaging can be considered to reduce the RS overhead and improve the channel estimation accuracy.</w:t>
      </w:r>
    </w:p>
    <w:p w:rsidR="009A092B" w:rsidRDefault="009A092B" w:rsidP="00223F00">
      <w:pPr>
        <w:rPr>
          <w:b/>
          <w:u w:val="single"/>
        </w:rPr>
      </w:pPr>
    </w:p>
    <w:p w:rsidR="00284961" w:rsidRDefault="00284961" w:rsidP="00284961">
      <w:pPr>
        <w:pStyle w:val="1"/>
      </w:pPr>
      <w:r>
        <w:t>Conclusions</w:t>
      </w:r>
    </w:p>
    <w:p w:rsidR="00284961" w:rsidRDefault="00042D29" w:rsidP="00284961">
      <w:pPr>
        <w:rPr>
          <w:lang w:eastAsia="zh-CN"/>
        </w:rPr>
      </w:pPr>
      <w:r w:rsidRPr="00D43734">
        <w:rPr>
          <w:lang w:eastAsia="zh-CN"/>
        </w:rPr>
        <w:t>I</w:t>
      </w:r>
      <w:r w:rsidRPr="00D43734">
        <w:rPr>
          <w:rFonts w:hint="eastAsia"/>
          <w:lang w:eastAsia="zh-CN"/>
        </w:rPr>
        <w:t xml:space="preserve">n </w:t>
      </w:r>
      <w:r>
        <w:rPr>
          <w:lang w:eastAsia="zh-CN"/>
        </w:rPr>
        <w:t>this contribution we</w:t>
      </w:r>
      <w:r w:rsidR="009154C3">
        <w:rPr>
          <w:lang w:eastAsia="zh-CN"/>
        </w:rPr>
        <w:t xml:space="preserve"> discussed sTTI transmission within MBSFN subframe and some channel estimation enhancement schemes</w:t>
      </w:r>
      <w:r w:rsidR="00FA5BE6">
        <w:rPr>
          <w:lang w:eastAsia="zh-CN"/>
        </w:rPr>
        <w:t xml:space="preserve">. </w:t>
      </w:r>
      <w:r w:rsidR="007B5811">
        <w:rPr>
          <w:lang w:eastAsia="zh-CN"/>
        </w:rPr>
        <w:t>Based on the discussion,</w:t>
      </w:r>
      <w:r w:rsidR="004C0C6D">
        <w:rPr>
          <w:lang w:eastAsia="zh-CN"/>
        </w:rPr>
        <w:t xml:space="preserve"> we have the following proposals</w:t>
      </w:r>
      <w:r w:rsidR="007B5811">
        <w:rPr>
          <w:lang w:eastAsia="zh-CN"/>
        </w:rPr>
        <w:t>:</w:t>
      </w:r>
    </w:p>
    <w:p w:rsidR="009154C3" w:rsidRDefault="009154C3" w:rsidP="009154C3">
      <w:pPr>
        <w:spacing w:line="360" w:lineRule="auto"/>
        <w:rPr>
          <w:rFonts w:eastAsia="MS Mincho"/>
          <w:b/>
          <w:i/>
          <w:lang w:eastAsia="ja-JP"/>
        </w:rPr>
      </w:pPr>
      <w:r>
        <w:rPr>
          <w:b/>
          <w:i/>
          <w:lang w:eastAsia="zh-CN"/>
        </w:rPr>
        <w:t>Proposal</w:t>
      </w:r>
      <w:r w:rsidRPr="00AB655F">
        <w:rPr>
          <w:rFonts w:hint="eastAsia"/>
          <w:b/>
          <w:i/>
          <w:lang w:eastAsia="zh-CN"/>
        </w:rPr>
        <w:t xml:space="preserve"> </w:t>
      </w:r>
      <w:r>
        <w:rPr>
          <w:b/>
          <w:i/>
          <w:lang w:eastAsia="zh-CN"/>
        </w:rPr>
        <w:t>1</w:t>
      </w:r>
      <w:r w:rsidRPr="00AB655F">
        <w:rPr>
          <w:rFonts w:hint="eastAsia"/>
          <w:b/>
          <w:i/>
          <w:lang w:eastAsia="zh-CN"/>
        </w:rPr>
        <w:t xml:space="preserve">: </w:t>
      </w:r>
      <w:r w:rsidRPr="00AB655F">
        <w:rPr>
          <w:rFonts w:eastAsia="MS Mincho"/>
          <w:b/>
          <w:i/>
          <w:lang w:eastAsia="ja-JP"/>
        </w:rPr>
        <w:t xml:space="preserve">sTTI transmission within MBSFN subframes can be supported. </w:t>
      </w:r>
    </w:p>
    <w:p w:rsidR="009154C3" w:rsidRPr="00636B20" w:rsidRDefault="009154C3" w:rsidP="009154C3">
      <w:pPr>
        <w:spacing w:line="360" w:lineRule="auto"/>
        <w:rPr>
          <w:b/>
          <w:i/>
          <w:lang w:eastAsia="zh-CN"/>
        </w:rPr>
      </w:pPr>
      <w:r>
        <w:rPr>
          <w:b/>
          <w:i/>
          <w:lang w:eastAsia="zh-CN"/>
        </w:rPr>
        <w:t>Proposal</w:t>
      </w:r>
      <w:r w:rsidRPr="00AB655F">
        <w:rPr>
          <w:rFonts w:hint="eastAsia"/>
          <w:b/>
          <w:i/>
          <w:lang w:eastAsia="zh-CN"/>
        </w:rPr>
        <w:t xml:space="preserve"> </w:t>
      </w:r>
      <w:r>
        <w:rPr>
          <w:b/>
          <w:i/>
          <w:lang w:eastAsia="zh-CN"/>
        </w:rPr>
        <w:t>2</w:t>
      </w:r>
      <w:r w:rsidRPr="00AB655F">
        <w:rPr>
          <w:rFonts w:hint="eastAsia"/>
          <w:b/>
          <w:i/>
          <w:lang w:eastAsia="zh-CN"/>
        </w:rPr>
        <w:t>:</w:t>
      </w:r>
      <w:r w:rsidRPr="00636B20">
        <w:rPr>
          <w:b/>
          <w:i/>
          <w:lang w:eastAsia="zh-CN"/>
        </w:rPr>
        <w:t xml:space="preserve"> Whether CRS based TMs shall be supported for sPDSCH transmission within MBSFN </w:t>
      </w:r>
      <w:r w:rsidR="00082F82">
        <w:rPr>
          <w:b/>
          <w:i/>
          <w:lang w:eastAsia="zh-CN"/>
        </w:rPr>
        <w:t xml:space="preserve">subframes </w:t>
      </w:r>
      <w:r w:rsidRPr="00636B20">
        <w:rPr>
          <w:b/>
          <w:i/>
          <w:lang w:eastAsia="zh-CN"/>
        </w:rPr>
        <w:t>needs FFS.</w:t>
      </w:r>
    </w:p>
    <w:p w:rsidR="009154C3" w:rsidRPr="001359A6" w:rsidRDefault="009154C3" w:rsidP="009154C3">
      <w:pPr>
        <w:spacing w:line="360" w:lineRule="auto"/>
        <w:rPr>
          <w:b/>
          <w:i/>
          <w:lang w:eastAsia="zh-CN"/>
        </w:rPr>
      </w:pPr>
      <w:r>
        <w:rPr>
          <w:b/>
          <w:i/>
          <w:lang w:eastAsia="zh-CN"/>
        </w:rPr>
        <w:t>Proposal</w:t>
      </w:r>
      <w:r w:rsidRPr="00AB655F">
        <w:rPr>
          <w:rFonts w:hint="eastAsia"/>
          <w:b/>
          <w:i/>
          <w:lang w:eastAsia="zh-CN"/>
        </w:rPr>
        <w:t xml:space="preserve"> </w:t>
      </w:r>
      <w:r>
        <w:rPr>
          <w:b/>
          <w:i/>
          <w:lang w:eastAsia="zh-CN"/>
        </w:rPr>
        <w:t>3</w:t>
      </w:r>
      <w:r w:rsidRPr="00AB655F">
        <w:rPr>
          <w:rFonts w:hint="eastAsia"/>
          <w:b/>
          <w:i/>
          <w:lang w:eastAsia="zh-CN"/>
        </w:rPr>
        <w:t>:</w:t>
      </w:r>
      <w:r w:rsidRPr="001359A6">
        <w:rPr>
          <w:b/>
          <w:i/>
          <w:lang w:eastAsia="zh-CN"/>
        </w:rPr>
        <w:t xml:space="preserve"> </w:t>
      </w:r>
      <w:r>
        <w:rPr>
          <w:b/>
          <w:i/>
          <w:lang w:eastAsia="zh-CN"/>
        </w:rPr>
        <w:t>M</w:t>
      </w:r>
      <w:r w:rsidRPr="001359A6">
        <w:rPr>
          <w:b/>
          <w:i/>
          <w:lang w:eastAsia="zh-CN"/>
        </w:rPr>
        <w:t>ulti-sTTI channel estimation averaging can be considered to reduce the RS overhead and improve the channel estimation accuracy.</w:t>
      </w:r>
      <w:bookmarkStart w:id="2" w:name="_GoBack"/>
      <w:bookmarkEnd w:id="2"/>
    </w:p>
    <w:p w:rsidR="00FA5BE6" w:rsidRDefault="00FA5BE6" w:rsidP="00284961">
      <w:pPr>
        <w:rPr>
          <w:lang w:eastAsia="zh-CN"/>
        </w:rPr>
      </w:pPr>
    </w:p>
    <w:sectPr w:rsidR="00FA5BE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0F8E" w:rsidRDefault="000F0F8E" w:rsidP="00284961">
      <w:pPr>
        <w:spacing w:after="0"/>
      </w:pPr>
      <w:r>
        <w:separator/>
      </w:r>
    </w:p>
  </w:endnote>
  <w:endnote w:type="continuationSeparator" w:id="0">
    <w:p w:rsidR="000F0F8E" w:rsidRDefault="000F0F8E" w:rsidP="0028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0F8E" w:rsidRDefault="000F0F8E" w:rsidP="00284961">
      <w:pPr>
        <w:spacing w:after="0"/>
      </w:pPr>
      <w:r>
        <w:separator/>
      </w:r>
    </w:p>
  </w:footnote>
  <w:footnote w:type="continuationSeparator" w:id="0">
    <w:p w:rsidR="000F0F8E" w:rsidRDefault="000F0F8E" w:rsidP="0028496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6"/>
    <w:multiLevelType w:val="multilevel"/>
    <w:tmpl w:val="20B412E0"/>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9CA404D"/>
    <w:multiLevelType w:val="hybridMultilevel"/>
    <w:tmpl w:val="4A087D98"/>
    <w:lvl w:ilvl="0" w:tplc="AF4ED3F0">
      <w:start w:val="1"/>
      <w:numFmt w:val="decimal"/>
      <w:lvlText w:val="%1."/>
      <w:lvlJc w:val="left"/>
      <w:pPr>
        <w:ind w:left="504" w:hanging="504"/>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nsid w:val="0C387AB6"/>
    <w:multiLevelType w:val="hybridMultilevel"/>
    <w:tmpl w:val="F1421E9E"/>
    <w:lvl w:ilvl="0" w:tplc="04FA5FE4">
      <w:start w:val="1"/>
      <w:numFmt w:val="bullet"/>
      <w:lvlText w:val="•"/>
      <w:lvlJc w:val="left"/>
      <w:pPr>
        <w:tabs>
          <w:tab w:val="num" w:pos="720"/>
        </w:tabs>
        <w:ind w:left="720" w:hanging="360"/>
      </w:pPr>
      <w:rPr>
        <w:rFonts w:ascii="Arial" w:hAnsi="Arial" w:hint="default"/>
      </w:rPr>
    </w:lvl>
    <w:lvl w:ilvl="1" w:tplc="192AE474">
      <w:start w:val="3273"/>
      <w:numFmt w:val="bullet"/>
      <w:lvlText w:val="–"/>
      <w:lvlJc w:val="left"/>
      <w:pPr>
        <w:tabs>
          <w:tab w:val="num" w:pos="1440"/>
        </w:tabs>
        <w:ind w:left="1440" w:hanging="360"/>
      </w:pPr>
      <w:rPr>
        <w:rFonts w:ascii="Arial" w:hAnsi="Arial" w:hint="default"/>
      </w:rPr>
    </w:lvl>
    <w:lvl w:ilvl="2" w:tplc="CD3270FA">
      <w:start w:val="3273"/>
      <w:numFmt w:val="bullet"/>
      <w:lvlText w:val="•"/>
      <w:lvlJc w:val="left"/>
      <w:pPr>
        <w:tabs>
          <w:tab w:val="num" w:pos="2160"/>
        </w:tabs>
        <w:ind w:left="2160" w:hanging="360"/>
      </w:pPr>
      <w:rPr>
        <w:rFonts w:ascii="Arial" w:hAnsi="Arial" w:hint="default"/>
      </w:rPr>
    </w:lvl>
    <w:lvl w:ilvl="3" w:tplc="8BEE8DE4">
      <w:start w:val="3273"/>
      <w:numFmt w:val="bullet"/>
      <w:lvlText w:val="–"/>
      <w:lvlJc w:val="left"/>
      <w:pPr>
        <w:tabs>
          <w:tab w:val="num" w:pos="2880"/>
        </w:tabs>
        <w:ind w:left="2880" w:hanging="360"/>
      </w:pPr>
      <w:rPr>
        <w:rFonts w:ascii="Arial" w:hAnsi="Arial" w:hint="default"/>
      </w:rPr>
    </w:lvl>
    <w:lvl w:ilvl="4" w:tplc="F0C09F80" w:tentative="1">
      <w:start w:val="1"/>
      <w:numFmt w:val="bullet"/>
      <w:lvlText w:val="•"/>
      <w:lvlJc w:val="left"/>
      <w:pPr>
        <w:tabs>
          <w:tab w:val="num" w:pos="3600"/>
        </w:tabs>
        <w:ind w:left="3600" w:hanging="360"/>
      </w:pPr>
      <w:rPr>
        <w:rFonts w:ascii="Arial" w:hAnsi="Arial" w:hint="default"/>
      </w:rPr>
    </w:lvl>
    <w:lvl w:ilvl="5" w:tplc="597C865A" w:tentative="1">
      <w:start w:val="1"/>
      <w:numFmt w:val="bullet"/>
      <w:lvlText w:val="•"/>
      <w:lvlJc w:val="left"/>
      <w:pPr>
        <w:tabs>
          <w:tab w:val="num" w:pos="4320"/>
        </w:tabs>
        <w:ind w:left="4320" w:hanging="360"/>
      </w:pPr>
      <w:rPr>
        <w:rFonts w:ascii="Arial" w:hAnsi="Arial" w:hint="default"/>
      </w:rPr>
    </w:lvl>
    <w:lvl w:ilvl="6" w:tplc="B3ECF2D6" w:tentative="1">
      <w:start w:val="1"/>
      <w:numFmt w:val="bullet"/>
      <w:lvlText w:val="•"/>
      <w:lvlJc w:val="left"/>
      <w:pPr>
        <w:tabs>
          <w:tab w:val="num" w:pos="5040"/>
        </w:tabs>
        <w:ind w:left="5040" w:hanging="360"/>
      </w:pPr>
      <w:rPr>
        <w:rFonts w:ascii="Arial" w:hAnsi="Arial" w:hint="default"/>
      </w:rPr>
    </w:lvl>
    <w:lvl w:ilvl="7" w:tplc="81DC4A70" w:tentative="1">
      <w:start w:val="1"/>
      <w:numFmt w:val="bullet"/>
      <w:lvlText w:val="•"/>
      <w:lvlJc w:val="left"/>
      <w:pPr>
        <w:tabs>
          <w:tab w:val="num" w:pos="5760"/>
        </w:tabs>
        <w:ind w:left="5760" w:hanging="360"/>
      </w:pPr>
      <w:rPr>
        <w:rFonts w:ascii="Arial" w:hAnsi="Arial" w:hint="default"/>
      </w:rPr>
    </w:lvl>
    <w:lvl w:ilvl="8" w:tplc="F73A11B8" w:tentative="1">
      <w:start w:val="1"/>
      <w:numFmt w:val="bullet"/>
      <w:lvlText w:val="•"/>
      <w:lvlJc w:val="left"/>
      <w:pPr>
        <w:tabs>
          <w:tab w:val="num" w:pos="6480"/>
        </w:tabs>
        <w:ind w:left="6480" w:hanging="360"/>
      </w:pPr>
      <w:rPr>
        <w:rFonts w:ascii="Arial" w:hAnsi="Arial" w:hint="default"/>
      </w:rPr>
    </w:lvl>
  </w:abstractNum>
  <w:abstractNum w:abstractNumId="4">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5">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6">
    <w:nsid w:val="31F53CF2"/>
    <w:multiLevelType w:val="hybridMultilevel"/>
    <w:tmpl w:val="AF4C8900"/>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7">
    <w:nsid w:val="33F6226E"/>
    <w:multiLevelType w:val="hybridMultilevel"/>
    <w:tmpl w:val="13B0AEDE"/>
    <w:lvl w:ilvl="0" w:tplc="0DF0EF5E">
      <w:start w:val="1"/>
      <w:numFmt w:val="bullet"/>
      <w:lvlText w:val="•"/>
      <w:lvlJc w:val="left"/>
      <w:pPr>
        <w:tabs>
          <w:tab w:val="num" w:pos="720"/>
        </w:tabs>
        <w:ind w:left="720" w:hanging="360"/>
      </w:pPr>
      <w:rPr>
        <w:rFonts w:ascii="Arial" w:hAnsi="Arial" w:hint="default"/>
      </w:rPr>
    </w:lvl>
    <w:lvl w:ilvl="1" w:tplc="87B00CF8" w:tentative="1">
      <w:start w:val="1"/>
      <w:numFmt w:val="bullet"/>
      <w:lvlText w:val="•"/>
      <w:lvlJc w:val="left"/>
      <w:pPr>
        <w:tabs>
          <w:tab w:val="num" w:pos="1440"/>
        </w:tabs>
        <w:ind w:left="1440" w:hanging="360"/>
      </w:pPr>
      <w:rPr>
        <w:rFonts w:ascii="Arial" w:hAnsi="Arial" w:hint="default"/>
      </w:rPr>
    </w:lvl>
    <w:lvl w:ilvl="2" w:tplc="DF0ED4DA">
      <w:start w:val="1"/>
      <w:numFmt w:val="bullet"/>
      <w:lvlText w:val="•"/>
      <w:lvlJc w:val="left"/>
      <w:pPr>
        <w:tabs>
          <w:tab w:val="num" w:pos="2160"/>
        </w:tabs>
        <w:ind w:left="2160" w:hanging="360"/>
      </w:pPr>
      <w:rPr>
        <w:rFonts w:ascii="Arial" w:hAnsi="Arial" w:hint="default"/>
      </w:rPr>
    </w:lvl>
    <w:lvl w:ilvl="3" w:tplc="5142E046">
      <w:start w:val="1228"/>
      <w:numFmt w:val="bullet"/>
      <w:lvlText w:val="–"/>
      <w:lvlJc w:val="left"/>
      <w:pPr>
        <w:tabs>
          <w:tab w:val="num" w:pos="2880"/>
        </w:tabs>
        <w:ind w:left="2880" w:hanging="360"/>
      </w:pPr>
      <w:rPr>
        <w:rFonts w:ascii="Arial" w:hAnsi="Arial" w:hint="default"/>
      </w:rPr>
    </w:lvl>
    <w:lvl w:ilvl="4" w:tplc="9FB0B0FC" w:tentative="1">
      <w:start w:val="1"/>
      <w:numFmt w:val="bullet"/>
      <w:lvlText w:val="•"/>
      <w:lvlJc w:val="left"/>
      <w:pPr>
        <w:tabs>
          <w:tab w:val="num" w:pos="3600"/>
        </w:tabs>
        <w:ind w:left="3600" w:hanging="360"/>
      </w:pPr>
      <w:rPr>
        <w:rFonts w:ascii="Arial" w:hAnsi="Arial" w:hint="default"/>
      </w:rPr>
    </w:lvl>
    <w:lvl w:ilvl="5" w:tplc="2564DC2A" w:tentative="1">
      <w:start w:val="1"/>
      <w:numFmt w:val="bullet"/>
      <w:lvlText w:val="•"/>
      <w:lvlJc w:val="left"/>
      <w:pPr>
        <w:tabs>
          <w:tab w:val="num" w:pos="4320"/>
        </w:tabs>
        <w:ind w:left="4320" w:hanging="360"/>
      </w:pPr>
      <w:rPr>
        <w:rFonts w:ascii="Arial" w:hAnsi="Arial" w:hint="default"/>
      </w:rPr>
    </w:lvl>
    <w:lvl w:ilvl="6" w:tplc="CF3232C0" w:tentative="1">
      <w:start w:val="1"/>
      <w:numFmt w:val="bullet"/>
      <w:lvlText w:val="•"/>
      <w:lvlJc w:val="left"/>
      <w:pPr>
        <w:tabs>
          <w:tab w:val="num" w:pos="5040"/>
        </w:tabs>
        <w:ind w:left="5040" w:hanging="360"/>
      </w:pPr>
      <w:rPr>
        <w:rFonts w:ascii="Arial" w:hAnsi="Arial" w:hint="default"/>
      </w:rPr>
    </w:lvl>
    <w:lvl w:ilvl="7" w:tplc="57C0B758" w:tentative="1">
      <w:start w:val="1"/>
      <w:numFmt w:val="bullet"/>
      <w:lvlText w:val="•"/>
      <w:lvlJc w:val="left"/>
      <w:pPr>
        <w:tabs>
          <w:tab w:val="num" w:pos="5760"/>
        </w:tabs>
        <w:ind w:left="5760" w:hanging="360"/>
      </w:pPr>
      <w:rPr>
        <w:rFonts w:ascii="Arial" w:hAnsi="Arial" w:hint="default"/>
      </w:rPr>
    </w:lvl>
    <w:lvl w:ilvl="8" w:tplc="3386FF4E" w:tentative="1">
      <w:start w:val="1"/>
      <w:numFmt w:val="bullet"/>
      <w:lvlText w:val="•"/>
      <w:lvlJc w:val="left"/>
      <w:pPr>
        <w:tabs>
          <w:tab w:val="num" w:pos="6480"/>
        </w:tabs>
        <w:ind w:left="6480" w:hanging="360"/>
      </w:pPr>
      <w:rPr>
        <w:rFonts w:ascii="Arial" w:hAnsi="Arial" w:hint="default"/>
      </w:rPr>
    </w:lvl>
  </w:abstractNum>
  <w:abstractNum w:abstractNumId="8">
    <w:nsid w:val="3CB4071B"/>
    <w:multiLevelType w:val="hybridMultilevel"/>
    <w:tmpl w:val="D48221A0"/>
    <w:lvl w:ilvl="0" w:tplc="D0500B46">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594126C"/>
    <w:multiLevelType w:val="hybridMultilevel"/>
    <w:tmpl w:val="FE302394"/>
    <w:lvl w:ilvl="0" w:tplc="4CB885D0">
      <w:start w:val="1"/>
      <w:numFmt w:val="bullet"/>
      <w:lvlText w:val="•"/>
      <w:lvlJc w:val="left"/>
      <w:pPr>
        <w:tabs>
          <w:tab w:val="num" w:pos="720"/>
        </w:tabs>
        <w:ind w:left="720" w:hanging="360"/>
      </w:pPr>
      <w:rPr>
        <w:rFonts w:ascii="Arial" w:hAnsi="Arial" w:hint="default"/>
      </w:rPr>
    </w:lvl>
    <w:lvl w:ilvl="1" w:tplc="EFD4227A">
      <w:start w:val="1047"/>
      <w:numFmt w:val="bullet"/>
      <w:lvlText w:val="–"/>
      <w:lvlJc w:val="left"/>
      <w:pPr>
        <w:tabs>
          <w:tab w:val="num" w:pos="1440"/>
        </w:tabs>
        <w:ind w:left="1440" w:hanging="360"/>
      </w:pPr>
      <w:rPr>
        <w:rFonts w:ascii="Arial" w:hAnsi="Arial" w:hint="default"/>
      </w:rPr>
    </w:lvl>
    <w:lvl w:ilvl="2" w:tplc="E3C20756">
      <w:start w:val="1047"/>
      <w:numFmt w:val="bullet"/>
      <w:lvlText w:val="•"/>
      <w:lvlJc w:val="left"/>
      <w:pPr>
        <w:tabs>
          <w:tab w:val="num" w:pos="2160"/>
        </w:tabs>
        <w:ind w:left="2160" w:hanging="360"/>
      </w:pPr>
      <w:rPr>
        <w:rFonts w:ascii="Arial" w:hAnsi="Arial" w:hint="default"/>
      </w:rPr>
    </w:lvl>
    <w:lvl w:ilvl="3" w:tplc="D0CA55FA">
      <w:start w:val="1047"/>
      <w:numFmt w:val="bullet"/>
      <w:lvlText w:val="–"/>
      <w:lvlJc w:val="left"/>
      <w:pPr>
        <w:tabs>
          <w:tab w:val="num" w:pos="2880"/>
        </w:tabs>
        <w:ind w:left="2880" w:hanging="360"/>
      </w:pPr>
      <w:rPr>
        <w:rFonts w:ascii="Arial" w:hAnsi="Arial" w:hint="default"/>
      </w:rPr>
    </w:lvl>
    <w:lvl w:ilvl="4" w:tplc="B442B862" w:tentative="1">
      <w:start w:val="1"/>
      <w:numFmt w:val="bullet"/>
      <w:lvlText w:val="•"/>
      <w:lvlJc w:val="left"/>
      <w:pPr>
        <w:tabs>
          <w:tab w:val="num" w:pos="3600"/>
        </w:tabs>
        <w:ind w:left="3600" w:hanging="360"/>
      </w:pPr>
      <w:rPr>
        <w:rFonts w:ascii="Arial" w:hAnsi="Arial" w:hint="default"/>
      </w:rPr>
    </w:lvl>
    <w:lvl w:ilvl="5" w:tplc="24AC2904" w:tentative="1">
      <w:start w:val="1"/>
      <w:numFmt w:val="bullet"/>
      <w:lvlText w:val="•"/>
      <w:lvlJc w:val="left"/>
      <w:pPr>
        <w:tabs>
          <w:tab w:val="num" w:pos="4320"/>
        </w:tabs>
        <w:ind w:left="4320" w:hanging="360"/>
      </w:pPr>
      <w:rPr>
        <w:rFonts w:ascii="Arial" w:hAnsi="Arial" w:hint="default"/>
      </w:rPr>
    </w:lvl>
    <w:lvl w:ilvl="6" w:tplc="E9DE743A" w:tentative="1">
      <w:start w:val="1"/>
      <w:numFmt w:val="bullet"/>
      <w:lvlText w:val="•"/>
      <w:lvlJc w:val="left"/>
      <w:pPr>
        <w:tabs>
          <w:tab w:val="num" w:pos="5040"/>
        </w:tabs>
        <w:ind w:left="5040" w:hanging="360"/>
      </w:pPr>
      <w:rPr>
        <w:rFonts w:ascii="Arial" w:hAnsi="Arial" w:hint="default"/>
      </w:rPr>
    </w:lvl>
    <w:lvl w:ilvl="7" w:tplc="3318AE38" w:tentative="1">
      <w:start w:val="1"/>
      <w:numFmt w:val="bullet"/>
      <w:lvlText w:val="•"/>
      <w:lvlJc w:val="left"/>
      <w:pPr>
        <w:tabs>
          <w:tab w:val="num" w:pos="5760"/>
        </w:tabs>
        <w:ind w:left="5760" w:hanging="360"/>
      </w:pPr>
      <w:rPr>
        <w:rFonts w:ascii="Arial" w:hAnsi="Arial" w:hint="default"/>
      </w:rPr>
    </w:lvl>
    <w:lvl w:ilvl="8" w:tplc="4672EEEE" w:tentative="1">
      <w:start w:val="1"/>
      <w:numFmt w:val="bullet"/>
      <w:lvlText w:val="•"/>
      <w:lvlJc w:val="left"/>
      <w:pPr>
        <w:tabs>
          <w:tab w:val="num" w:pos="6480"/>
        </w:tabs>
        <w:ind w:left="6480" w:hanging="360"/>
      </w:pPr>
      <w:rPr>
        <w:rFonts w:ascii="Arial" w:hAnsi="Arial" w:hint="default"/>
      </w:rPr>
    </w:lvl>
  </w:abstractNum>
  <w:abstractNum w:abstractNumId="10">
    <w:nsid w:val="4BDF65F6"/>
    <w:multiLevelType w:val="hybridMultilevel"/>
    <w:tmpl w:val="5E0A24E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12">
    <w:nsid w:val="59CA52A2"/>
    <w:multiLevelType w:val="hybridMultilevel"/>
    <w:tmpl w:val="0E6A7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D997A9B"/>
    <w:multiLevelType w:val="hybridMultilevel"/>
    <w:tmpl w:val="B1FC966C"/>
    <w:lvl w:ilvl="0" w:tplc="E81061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22A3904"/>
    <w:multiLevelType w:val="hybridMultilevel"/>
    <w:tmpl w:val="3D066094"/>
    <w:lvl w:ilvl="0" w:tplc="F4C82244">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6324156D"/>
    <w:multiLevelType w:val="hybridMultilevel"/>
    <w:tmpl w:val="6C42B806"/>
    <w:lvl w:ilvl="0" w:tplc="6E32F286">
      <w:start w:val="1"/>
      <w:numFmt w:val="bullet"/>
      <w:lvlText w:val="•"/>
      <w:lvlJc w:val="left"/>
      <w:pPr>
        <w:tabs>
          <w:tab w:val="num" w:pos="720"/>
        </w:tabs>
        <w:ind w:left="720" w:hanging="360"/>
      </w:pPr>
      <w:rPr>
        <w:rFonts w:ascii="Arial" w:hAnsi="Arial" w:hint="default"/>
      </w:rPr>
    </w:lvl>
    <w:lvl w:ilvl="1" w:tplc="C13238B6">
      <w:start w:val="1040"/>
      <w:numFmt w:val="bullet"/>
      <w:lvlText w:val="–"/>
      <w:lvlJc w:val="left"/>
      <w:pPr>
        <w:tabs>
          <w:tab w:val="num" w:pos="1440"/>
        </w:tabs>
        <w:ind w:left="1440" w:hanging="360"/>
      </w:pPr>
      <w:rPr>
        <w:rFonts w:ascii="Arial" w:hAnsi="Arial" w:hint="default"/>
      </w:rPr>
    </w:lvl>
    <w:lvl w:ilvl="2" w:tplc="0BA065E2" w:tentative="1">
      <w:start w:val="1"/>
      <w:numFmt w:val="bullet"/>
      <w:lvlText w:val="•"/>
      <w:lvlJc w:val="left"/>
      <w:pPr>
        <w:tabs>
          <w:tab w:val="num" w:pos="2160"/>
        </w:tabs>
        <w:ind w:left="2160" w:hanging="360"/>
      </w:pPr>
      <w:rPr>
        <w:rFonts w:ascii="Arial" w:hAnsi="Arial" w:hint="default"/>
      </w:rPr>
    </w:lvl>
    <w:lvl w:ilvl="3" w:tplc="EB84DE86" w:tentative="1">
      <w:start w:val="1"/>
      <w:numFmt w:val="bullet"/>
      <w:lvlText w:val="•"/>
      <w:lvlJc w:val="left"/>
      <w:pPr>
        <w:tabs>
          <w:tab w:val="num" w:pos="2880"/>
        </w:tabs>
        <w:ind w:left="2880" w:hanging="360"/>
      </w:pPr>
      <w:rPr>
        <w:rFonts w:ascii="Arial" w:hAnsi="Arial" w:hint="default"/>
      </w:rPr>
    </w:lvl>
    <w:lvl w:ilvl="4" w:tplc="40E609C6" w:tentative="1">
      <w:start w:val="1"/>
      <w:numFmt w:val="bullet"/>
      <w:lvlText w:val="•"/>
      <w:lvlJc w:val="left"/>
      <w:pPr>
        <w:tabs>
          <w:tab w:val="num" w:pos="3600"/>
        </w:tabs>
        <w:ind w:left="3600" w:hanging="360"/>
      </w:pPr>
      <w:rPr>
        <w:rFonts w:ascii="Arial" w:hAnsi="Arial" w:hint="default"/>
      </w:rPr>
    </w:lvl>
    <w:lvl w:ilvl="5" w:tplc="32703BE6" w:tentative="1">
      <w:start w:val="1"/>
      <w:numFmt w:val="bullet"/>
      <w:lvlText w:val="•"/>
      <w:lvlJc w:val="left"/>
      <w:pPr>
        <w:tabs>
          <w:tab w:val="num" w:pos="4320"/>
        </w:tabs>
        <w:ind w:left="4320" w:hanging="360"/>
      </w:pPr>
      <w:rPr>
        <w:rFonts w:ascii="Arial" w:hAnsi="Arial" w:hint="default"/>
      </w:rPr>
    </w:lvl>
    <w:lvl w:ilvl="6" w:tplc="4B0CA402" w:tentative="1">
      <w:start w:val="1"/>
      <w:numFmt w:val="bullet"/>
      <w:lvlText w:val="•"/>
      <w:lvlJc w:val="left"/>
      <w:pPr>
        <w:tabs>
          <w:tab w:val="num" w:pos="5040"/>
        </w:tabs>
        <w:ind w:left="5040" w:hanging="360"/>
      </w:pPr>
      <w:rPr>
        <w:rFonts w:ascii="Arial" w:hAnsi="Arial" w:hint="default"/>
      </w:rPr>
    </w:lvl>
    <w:lvl w:ilvl="7" w:tplc="8E8E840A" w:tentative="1">
      <w:start w:val="1"/>
      <w:numFmt w:val="bullet"/>
      <w:lvlText w:val="•"/>
      <w:lvlJc w:val="left"/>
      <w:pPr>
        <w:tabs>
          <w:tab w:val="num" w:pos="5760"/>
        </w:tabs>
        <w:ind w:left="5760" w:hanging="360"/>
      </w:pPr>
      <w:rPr>
        <w:rFonts w:ascii="Arial" w:hAnsi="Arial" w:hint="default"/>
      </w:rPr>
    </w:lvl>
    <w:lvl w:ilvl="8" w:tplc="FCC0E46A" w:tentative="1">
      <w:start w:val="1"/>
      <w:numFmt w:val="bullet"/>
      <w:lvlText w:val="•"/>
      <w:lvlJc w:val="left"/>
      <w:pPr>
        <w:tabs>
          <w:tab w:val="num" w:pos="6480"/>
        </w:tabs>
        <w:ind w:left="6480" w:hanging="360"/>
      </w:pPr>
      <w:rPr>
        <w:rFonts w:ascii="Arial" w:hAnsi="Arial" w:hint="default"/>
      </w:rPr>
    </w:lvl>
  </w:abstractNum>
  <w:abstractNum w:abstractNumId="16">
    <w:nsid w:val="65FE16A7"/>
    <w:multiLevelType w:val="hybridMultilevel"/>
    <w:tmpl w:val="91E6AA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6B986930"/>
    <w:multiLevelType w:val="hybridMultilevel"/>
    <w:tmpl w:val="6C509B78"/>
    <w:lvl w:ilvl="0" w:tplc="C17AF47C">
      <w:start w:val="1"/>
      <w:numFmt w:val="bullet"/>
      <w:lvlText w:val="•"/>
      <w:lvlJc w:val="left"/>
      <w:pPr>
        <w:tabs>
          <w:tab w:val="num" w:pos="720"/>
        </w:tabs>
        <w:ind w:left="720" w:hanging="360"/>
      </w:pPr>
      <w:rPr>
        <w:rFonts w:ascii="Arial" w:hAnsi="Arial" w:hint="default"/>
      </w:rPr>
    </w:lvl>
    <w:lvl w:ilvl="1" w:tplc="01603752">
      <w:start w:val="1617"/>
      <w:numFmt w:val="bullet"/>
      <w:lvlText w:val="–"/>
      <w:lvlJc w:val="left"/>
      <w:pPr>
        <w:tabs>
          <w:tab w:val="num" w:pos="1440"/>
        </w:tabs>
        <w:ind w:left="1440" w:hanging="360"/>
      </w:pPr>
      <w:rPr>
        <w:rFonts w:ascii="Arial" w:hAnsi="Arial" w:hint="default"/>
      </w:rPr>
    </w:lvl>
    <w:lvl w:ilvl="2" w:tplc="AFBC2B0A">
      <w:start w:val="1617"/>
      <w:numFmt w:val="bullet"/>
      <w:lvlText w:val="•"/>
      <w:lvlJc w:val="left"/>
      <w:pPr>
        <w:tabs>
          <w:tab w:val="num" w:pos="2160"/>
        </w:tabs>
        <w:ind w:left="2160" w:hanging="360"/>
      </w:pPr>
      <w:rPr>
        <w:rFonts w:ascii="Arial" w:hAnsi="Arial" w:hint="default"/>
      </w:rPr>
    </w:lvl>
    <w:lvl w:ilvl="3" w:tplc="9D2299A8" w:tentative="1">
      <w:start w:val="1"/>
      <w:numFmt w:val="bullet"/>
      <w:lvlText w:val="•"/>
      <w:lvlJc w:val="left"/>
      <w:pPr>
        <w:tabs>
          <w:tab w:val="num" w:pos="2880"/>
        </w:tabs>
        <w:ind w:left="2880" w:hanging="360"/>
      </w:pPr>
      <w:rPr>
        <w:rFonts w:ascii="Arial" w:hAnsi="Arial" w:hint="default"/>
      </w:rPr>
    </w:lvl>
    <w:lvl w:ilvl="4" w:tplc="2DD49310" w:tentative="1">
      <w:start w:val="1"/>
      <w:numFmt w:val="bullet"/>
      <w:lvlText w:val="•"/>
      <w:lvlJc w:val="left"/>
      <w:pPr>
        <w:tabs>
          <w:tab w:val="num" w:pos="3600"/>
        </w:tabs>
        <w:ind w:left="3600" w:hanging="360"/>
      </w:pPr>
      <w:rPr>
        <w:rFonts w:ascii="Arial" w:hAnsi="Arial" w:hint="default"/>
      </w:rPr>
    </w:lvl>
    <w:lvl w:ilvl="5" w:tplc="7A48922E" w:tentative="1">
      <w:start w:val="1"/>
      <w:numFmt w:val="bullet"/>
      <w:lvlText w:val="•"/>
      <w:lvlJc w:val="left"/>
      <w:pPr>
        <w:tabs>
          <w:tab w:val="num" w:pos="4320"/>
        </w:tabs>
        <w:ind w:left="4320" w:hanging="360"/>
      </w:pPr>
      <w:rPr>
        <w:rFonts w:ascii="Arial" w:hAnsi="Arial" w:hint="default"/>
      </w:rPr>
    </w:lvl>
    <w:lvl w:ilvl="6" w:tplc="9D0E96A6" w:tentative="1">
      <w:start w:val="1"/>
      <w:numFmt w:val="bullet"/>
      <w:lvlText w:val="•"/>
      <w:lvlJc w:val="left"/>
      <w:pPr>
        <w:tabs>
          <w:tab w:val="num" w:pos="5040"/>
        </w:tabs>
        <w:ind w:left="5040" w:hanging="360"/>
      </w:pPr>
      <w:rPr>
        <w:rFonts w:ascii="Arial" w:hAnsi="Arial" w:hint="default"/>
      </w:rPr>
    </w:lvl>
    <w:lvl w:ilvl="7" w:tplc="E41801C4" w:tentative="1">
      <w:start w:val="1"/>
      <w:numFmt w:val="bullet"/>
      <w:lvlText w:val="•"/>
      <w:lvlJc w:val="left"/>
      <w:pPr>
        <w:tabs>
          <w:tab w:val="num" w:pos="5760"/>
        </w:tabs>
        <w:ind w:left="5760" w:hanging="360"/>
      </w:pPr>
      <w:rPr>
        <w:rFonts w:ascii="Arial" w:hAnsi="Arial" w:hint="default"/>
      </w:rPr>
    </w:lvl>
    <w:lvl w:ilvl="8" w:tplc="27FC6880" w:tentative="1">
      <w:start w:val="1"/>
      <w:numFmt w:val="bullet"/>
      <w:lvlText w:val="•"/>
      <w:lvlJc w:val="left"/>
      <w:pPr>
        <w:tabs>
          <w:tab w:val="num" w:pos="6480"/>
        </w:tabs>
        <w:ind w:left="6480" w:hanging="360"/>
      </w:pPr>
      <w:rPr>
        <w:rFonts w:ascii="Arial" w:hAnsi="Arial" w:hint="default"/>
      </w:rPr>
    </w:lvl>
  </w:abstractNum>
  <w:abstractNum w:abstractNumId="18">
    <w:nsid w:val="722959CD"/>
    <w:multiLevelType w:val="hybridMultilevel"/>
    <w:tmpl w:val="A7BE9CC8"/>
    <w:lvl w:ilvl="0" w:tplc="3A24CBDE">
      <w:start w:val="1"/>
      <w:numFmt w:val="bullet"/>
      <w:lvlText w:val=""/>
      <w:lvlJc w:val="left"/>
      <w:pPr>
        <w:tabs>
          <w:tab w:val="num" w:pos="720"/>
        </w:tabs>
        <w:ind w:left="720" w:hanging="360"/>
      </w:pPr>
      <w:rPr>
        <w:rFonts w:ascii="Wingdings" w:hAnsi="Wingdings" w:hint="default"/>
      </w:rPr>
    </w:lvl>
    <w:lvl w:ilvl="1" w:tplc="AC7CA2FC">
      <w:start w:val="1"/>
      <w:numFmt w:val="decimal"/>
      <w:lvlText w:val="%2."/>
      <w:lvlJc w:val="left"/>
      <w:pPr>
        <w:tabs>
          <w:tab w:val="num" w:pos="1440"/>
        </w:tabs>
        <w:ind w:left="1440" w:hanging="360"/>
      </w:pPr>
    </w:lvl>
    <w:lvl w:ilvl="2" w:tplc="4CD60558">
      <w:start w:val="1"/>
      <w:numFmt w:val="bullet"/>
      <w:lvlText w:val=""/>
      <w:lvlJc w:val="left"/>
      <w:pPr>
        <w:tabs>
          <w:tab w:val="num" w:pos="2160"/>
        </w:tabs>
        <w:ind w:left="2160" w:hanging="360"/>
      </w:pPr>
      <w:rPr>
        <w:rFonts w:ascii="Wingdings" w:hAnsi="Wingdings" w:hint="default"/>
      </w:rPr>
    </w:lvl>
    <w:lvl w:ilvl="3" w:tplc="81786E4C" w:tentative="1">
      <w:start w:val="1"/>
      <w:numFmt w:val="bullet"/>
      <w:lvlText w:val=""/>
      <w:lvlJc w:val="left"/>
      <w:pPr>
        <w:tabs>
          <w:tab w:val="num" w:pos="2880"/>
        </w:tabs>
        <w:ind w:left="2880" w:hanging="360"/>
      </w:pPr>
      <w:rPr>
        <w:rFonts w:ascii="Wingdings" w:hAnsi="Wingdings" w:hint="default"/>
      </w:rPr>
    </w:lvl>
    <w:lvl w:ilvl="4" w:tplc="F41C844A" w:tentative="1">
      <w:start w:val="1"/>
      <w:numFmt w:val="bullet"/>
      <w:lvlText w:val=""/>
      <w:lvlJc w:val="left"/>
      <w:pPr>
        <w:tabs>
          <w:tab w:val="num" w:pos="3600"/>
        </w:tabs>
        <w:ind w:left="3600" w:hanging="360"/>
      </w:pPr>
      <w:rPr>
        <w:rFonts w:ascii="Wingdings" w:hAnsi="Wingdings" w:hint="default"/>
      </w:rPr>
    </w:lvl>
    <w:lvl w:ilvl="5" w:tplc="8F66C73C" w:tentative="1">
      <w:start w:val="1"/>
      <w:numFmt w:val="bullet"/>
      <w:lvlText w:val=""/>
      <w:lvlJc w:val="left"/>
      <w:pPr>
        <w:tabs>
          <w:tab w:val="num" w:pos="4320"/>
        </w:tabs>
        <w:ind w:left="4320" w:hanging="360"/>
      </w:pPr>
      <w:rPr>
        <w:rFonts w:ascii="Wingdings" w:hAnsi="Wingdings" w:hint="default"/>
      </w:rPr>
    </w:lvl>
    <w:lvl w:ilvl="6" w:tplc="E910A19E" w:tentative="1">
      <w:start w:val="1"/>
      <w:numFmt w:val="bullet"/>
      <w:lvlText w:val=""/>
      <w:lvlJc w:val="left"/>
      <w:pPr>
        <w:tabs>
          <w:tab w:val="num" w:pos="5040"/>
        </w:tabs>
        <w:ind w:left="5040" w:hanging="360"/>
      </w:pPr>
      <w:rPr>
        <w:rFonts w:ascii="Wingdings" w:hAnsi="Wingdings" w:hint="default"/>
      </w:rPr>
    </w:lvl>
    <w:lvl w:ilvl="7" w:tplc="B7BAE950" w:tentative="1">
      <w:start w:val="1"/>
      <w:numFmt w:val="bullet"/>
      <w:lvlText w:val=""/>
      <w:lvlJc w:val="left"/>
      <w:pPr>
        <w:tabs>
          <w:tab w:val="num" w:pos="5760"/>
        </w:tabs>
        <w:ind w:left="5760" w:hanging="360"/>
      </w:pPr>
      <w:rPr>
        <w:rFonts w:ascii="Wingdings" w:hAnsi="Wingdings" w:hint="default"/>
      </w:rPr>
    </w:lvl>
    <w:lvl w:ilvl="8" w:tplc="68783ACE"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15"/>
  </w:num>
  <w:num w:numId="6">
    <w:abstractNumId w:val="6"/>
  </w:num>
  <w:num w:numId="7">
    <w:abstractNumId w:val="7"/>
  </w:num>
  <w:num w:numId="8">
    <w:abstractNumId w:val="18"/>
  </w:num>
  <w:num w:numId="9">
    <w:abstractNumId w:val="8"/>
  </w:num>
  <w:num w:numId="10">
    <w:abstractNumId w:val="13"/>
  </w:num>
  <w:num w:numId="11">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12">
    <w:abstractNumId w:val="14"/>
  </w:num>
  <w:num w:numId="13">
    <w:abstractNumId w:val="16"/>
  </w:num>
  <w:num w:numId="14">
    <w:abstractNumId w:val="11"/>
  </w:num>
  <w:num w:numId="15">
    <w:abstractNumId w:val="17"/>
  </w:num>
  <w:num w:numId="16">
    <w:abstractNumId w:val="4"/>
  </w:num>
  <w:num w:numId="17">
    <w:abstractNumId w:val="12"/>
  </w:num>
  <w:num w:numId="18">
    <w:abstractNumId w:val="2"/>
  </w:num>
  <w:num w:numId="19">
    <w:abstractNumId w:val="10"/>
  </w:num>
  <w:num w:numId="20">
    <w:abstractNumId w:val="9"/>
  </w:num>
  <w:num w:numId="21">
    <w:abstractNumId w:val="5"/>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23"/>
    <w:rsid w:val="00001B54"/>
    <w:rsid w:val="00011CDF"/>
    <w:rsid w:val="00022FCC"/>
    <w:rsid w:val="0002542D"/>
    <w:rsid w:val="00025AEB"/>
    <w:rsid w:val="00025FA9"/>
    <w:rsid w:val="00042D29"/>
    <w:rsid w:val="00043F82"/>
    <w:rsid w:val="000505CD"/>
    <w:rsid w:val="00054004"/>
    <w:rsid w:val="00056AEF"/>
    <w:rsid w:val="00076FD6"/>
    <w:rsid w:val="0008063E"/>
    <w:rsid w:val="00080D78"/>
    <w:rsid w:val="00082F82"/>
    <w:rsid w:val="00085E5E"/>
    <w:rsid w:val="000966A2"/>
    <w:rsid w:val="000B0E81"/>
    <w:rsid w:val="000B675D"/>
    <w:rsid w:val="000C43DA"/>
    <w:rsid w:val="000D5C47"/>
    <w:rsid w:val="000F0F8E"/>
    <w:rsid w:val="000F1555"/>
    <w:rsid w:val="000F6AC6"/>
    <w:rsid w:val="001030E6"/>
    <w:rsid w:val="00105E6C"/>
    <w:rsid w:val="00107F97"/>
    <w:rsid w:val="001214A8"/>
    <w:rsid w:val="00124C30"/>
    <w:rsid w:val="00130C45"/>
    <w:rsid w:val="001359A6"/>
    <w:rsid w:val="0015255F"/>
    <w:rsid w:val="0015453B"/>
    <w:rsid w:val="00165571"/>
    <w:rsid w:val="00170022"/>
    <w:rsid w:val="00171633"/>
    <w:rsid w:val="00180214"/>
    <w:rsid w:val="00183234"/>
    <w:rsid w:val="00184AB9"/>
    <w:rsid w:val="001A1F0C"/>
    <w:rsid w:val="001A418F"/>
    <w:rsid w:val="001A590C"/>
    <w:rsid w:val="001B0218"/>
    <w:rsid w:val="001C2BB3"/>
    <w:rsid w:val="001D08B1"/>
    <w:rsid w:val="001D1586"/>
    <w:rsid w:val="001D6477"/>
    <w:rsid w:val="001F6998"/>
    <w:rsid w:val="002043D9"/>
    <w:rsid w:val="00212771"/>
    <w:rsid w:val="00221640"/>
    <w:rsid w:val="00223F00"/>
    <w:rsid w:val="002474EE"/>
    <w:rsid w:val="00252508"/>
    <w:rsid w:val="00256046"/>
    <w:rsid w:val="002610AE"/>
    <w:rsid w:val="00276080"/>
    <w:rsid w:val="00277847"/>
    <w:rsid w:val="00284961"/>
    <w:rsid w:val="00286DE9"/>
    <w:rsid w:val="00290316"/>
    <w:rsid w:val="002967A8"/>
    <w:rsid w:val="002B314F"/>
    <w:rsid w:val="002B7835"/>
    <w:rsid w:val="002D0612"/>
    <w:rsid w:val="002D3A6F"/>
    <w:rsid w:val="002E5428"/>
    <w:rsid w:val="002F25C8"/>
    <w:rsid w:val="002F439A"/>
    <w:rsid w:val="002F6F0E"/>
    <w:rsid w:val="002F7EA5"/>
    <w:rsid w:val="003073E1"/>
    <w:rsid w:val="00322768"/>
    <w:rsid w:val="0033401A"/>
    <w:rsid w:val="00337258"/>
    <w:rsid w:val="0034567C"/>
    <w:rsid w:val="00350AC5"/>
    <w:rsid w:val="00353DC5"/>
    <w:rsid w:val="00364B26"/>
    <w:rsid w:val="00365F5F"/>
    <w:rsid w:val="00376DCB"/>
    <w:rsid w:val="00392B95"/>
    <w:rsid w:val="00394C61"/>
    <w:rsid w:val="003B37EE"/>
    <w:rsid w:val="003B555E"/>
    <w:rsid w:val="003C0126"/>
    <w:rsid w:val="003C2C5D"/>
    <w:rsid w:val="003C31F4"/>
    <w:rsid w:val="003C4883"/>
    <w:rsid w:val="003D5BBB"/>
    <w:rsid w:val="003D611C"/>
    <w:rsid w:val="003E3616"/>
    <w:rsid w:val="003F1223"/>
    <w:rsid w:val="003F7005"/>
    <w:rsid w:val="00404EB8"/>
    <w:rsid w:val="00406815"/>
    <w:rsid w:val="00410ADE"/>
    <w:rsid w:val="00412FF2"/>
    <w:rsid w:val="00432E7B"/>
    <w:rsid w:val="00444671"/>
    <w:rsid w:val="00452E85"/>
    <w:rsid w:val="00456CAA"/>
    <w:rsid w:val="004740F3"/>
    <w:rsid w:val="00494D38"/>
    <w:rsid w:val="00495074"/>
    <w:rsid w:val="004A1854"/>
    <w:rsid w:val="004B1F89"/>
    <w:rsid w:val="004B555B"/>
    <w:rsid w:val="004C06D7"/>
    <w:rsid w:val="004C0C6D"/>
    <w:rsid w:val="004C40F7"/>
    <w:rsid w:val="004C78C8"/>
    <w:rsid w:val="005039B6"/>
    <w:rsid w:val="00520224"/>
    <w:rsid w:val="00530749"/>
    <w:rsid w:val="005347AC"/>
    <w:rsid w:val="0056658D"/>
    <w:rsid w:val="00576FE6"/>
    <w:rsid w:val="005865CA"/>
    <w:rsid w:val="00593CAA"/>
    <w:rsid w:val="005961F1"/>
    <w:rsid w:val="005965EA"/>
    <w:rsid w:val="005A4112"/>
    <w:rsid w:val="005B2B14"/>
    <w:rsid w:val="005D3DDA"/>
    <w:rsid w:val="005D5A4A"/>
    <w:rsid w:val="005E06F3"/>
    <w:rsid w:val="005F2C90"/>
    <w:rsid w:val="006017B7"/>
    <w:rsid w:val="00624FA8"/>
    <w:rsid w:val="006346FA"/>
    <w:rsid w:val="00636B20"/>
    <w:rsid w:val="00655560"/>
    <w:rsid w:val="0067694F"/>
    <w:rsid w:val="00682823"/>
    <w:rsid w:val="0068440E"/>
    <w:rsid w:val="00686AC9"/>
    <w:rsid w:val="006873CC"/>
    <w:rsid w:val="00691BD4"/>
    <w:rsid w:val="0069377D"/>
    <w:rsid w:val="006A0129"/>
    <w:rsid w:val="006C4E76"/>
    <w:rsid w:val="006D5F5E"/>
    <w:rsid w:val="006E1FE8"/>
    <w:rsid w:val="006E6A62"/>
    <w:rsid w:val="007118F2"/>
    <w:rsid w:val="00743200"/>
    <w:rsid w:val="007479C8"/>
    <w:rsid w:val="00750588"/>
    <w:rsid w:val="00756A69"/>
    <w:rsid w:val="007572AA"/>
    <w:rsid w:val="007610FA"/>
    <w:rsid w:val="0077124F"/>
    <w:rsid w:val="007754B5"/>
    <w:rsid w:val="00777C6E"/>
    <w:rsid w:val="00780263"/>
    <w:rsid w:val="00783177"/>
    <w:rsid w:val="00787138"/>
    <w:rsid w:val="00795E88"/>
    <w:rsid w:val="007B5811"/>
    <w:rsid w:val="007B6AE8"/>
    <w:rsid w:val="007D1F33"/>
    <w:rsid w:val="007D5F92"/>
    <w:rsid w:val="007E5B80"/>
    <w:rsid w:val="007F7043"/>
    <w:rsid w:val="007F7A11"/>
    <w:rsid w:val="00801F66"/>
    <w:rsid w:val="00804467"/>
    <w:rsid w:val="008058E5"/>
    <w:rsid w:val="00812EFD"/>
    <w:rsid w:val="00814EDC"/>
    <w:rsid w:val="008344E8"/>
    <w:rsid w:val="008448D6"/>
    <w:rsid w:val="00850764"/>
    <w:rsid w:val="00870B93"/>
    <w:rsid w:val="00874E41"/>
    <w:rsid w:val="00877774"/>
    <w:rsid w:val="0088771F"/>
    <w:rsid w:val="0089501F"/>
    <w:rsid w:val="00896DF7"/>
    <w:rsid w:val="008A090D"/>
    <w:rsid w:val="008A0DF5"/>
    <w:rsid w:val="008C0B10"/>
    <w:rsid w:val="008D43ED"/>
    <w:rsid w:val="008E41B5"/>
    <w:rsid w:val="008E66F6"/>
    <w:rsid w:val="00904DA5"/>
    <w:rsid w:val="0090675F"/>
    <w:rsid w:val="009154C3"/>
    <w:rsid w:val="00933500"/>
    <w:rsid w:val="00942487"/>
    <w:rsid w:val="009442FC"/>
    <w:rsid w:val="00945922"/>
    <w:rsid w:val="00950B83"/>
    <w:rsid w:val="00953C79"/>
    <w:rsid w:val="00956B5C"/>
    <w:rsid w:val="00967B51"/>
    <w:rsid w:val="00993147"/>
    <w:rsid w:val="009A08BD"/>
    <w:rsid w:val="009A092B"/>
    <w:rsid w:val="009A4A87"/>
    <w:rsid w:val="009A56D7"/>
    <w:rsid w:val="009A731C"/>
    <w:rsid w:val="009C0E59"/>
    <w:rsid w:val="009C1F59"/>
    <w:rsid w:val="009C2186"/>
    <w:rsid w:val="009C384A"/>
    <w:rsid w:val="009D0F6E"/>
    <w:rsid w:val="009D112E"/>
    <w:rsid w:val="009E0F96"/>
    <w:rsid w:val="009E2894"/>
    <w:rsid w:val="009E2C3E"/>
    <w:rsid w:val="009E3950"/>
    <w:rsid w:val="009E56D1"/>
    <w:rsid w:val="009F5BB5"/>
    <w:rsid w:val="00A032CB"/>
    <w:rsid w:val="00A10328"/>
    <w:rsid w:val="00A17944"/>
    <w:rsid w:val="00A1796A"/>
    <w:rsid w:val="00A24419"/>
    <w:rsid w:val="00A31161"/>
    <w:rsid w:val="00A449CE"/>
    <w:rsid w:val="00A67BC5"/>
    <w:rsid w:val="00A76D1F"/>
    <w:rsid w:val="00A81F45"/>
    <w:rsid w:val="00A9711B"/>
    <w:rsid w:val="00AB638A"/>
    <w:rsid w:val="00AB655F"/>
    <w:rsid w:val="00AC0F6F"/>
    <w:rsid w:val="00AD365E"/>
    <w:rsid w:val="00AE5F46"/>
    <w:rsid w:val="00AE72F0"/>
    <w:rsid w:val="00AE76A1"/>
    <w:rsid w:val="00AF368A"/>
    <w:rsid w:val="00B00A46"/>
    <w:rsid w:val="00B0785E"/>
    <w:rsid w:val="00B1465E"/>
    <w:rsid w:val="00B33599"/>
    <w:rsid w:val="00B545F9"/>
    <w:rsid w:val="00B56863"/>
    <w:rsid w:val="00B65515"/>
    <w:rsid w:val="00B72909"/>
    <w:rsid w:val="00B72E9E"/>
    <w:rsid w:val="00B82FEC"/>
    <w:rsid w:val="00B87682"/>
    <w:rsid w:val="00BB0F7B"/>
    <w:rsid w:val="00BB3F6F"/>
    <w:rsid w:val="00BE4DF9"/>
    <w:rsid w:val="00BE6603"/>
    <w:rsid w:val="00BF4179"/>
    <w:rsid w:val="00C0490B"/>
    <w:rsid w:val="00C113E3"/>
    <w:rsid w:val="00C12154"/>
    <w:rsid w:val="00C15CC0"/>
    <w:rsid w:val="00C23D71"/>
    <w:rsid w:val="00C3460B"/>
    <w:rsid w:val="00C42C27"/>
    <w:rsid w:val="00C44667"/>
    <w:rsid w:val="00C502A0"/>
    <w:rsid w:val="00C51AAD"/>
    <w:rsid w:val="00C77528"/>
    <w:rsid w:val="00C8114A"/>
    <w:rsid w:val="00C844CE"/>
    <w:rsid w:val="00C9098B"/>
    <w:rsid w:val="00C95AE1"/>
    <w:rsid w:val="00C97745"/>
    <w:rsid w:val="00CB25D4"/>
    <w:rsid w:val="00CD1144"/>
    <w:rsid w:val="00CF0B57"/>
    <w:rsid w:val="00CF195D"/>
    <w:rsid w:val="00CF397D"/>
    <w:rsid w:val="00CF3E3D"/>
    <w:rsid w:val="00CF6ABB"/>
    <w:rsid w:val="00D11321"/>
    <w:rsid w:val="00D2187A"/>
    <w:rsid w:val="00D27868"/>
    <w:rsid w:val="00D32BE3"/>
    <w:rsid w:val="00D36F94"/>
    <w:rsid w:val="00D43734"/>
    <w:rsid w:val="00D51DB7"/>
    <w:rsid w:val="00D70FC5"/>
    <w:rsid w:val="00D76574"/>
    <w:rsid w:val="00D90D2A"/>
    <w:rsid w:val="00D92E88"/>
    <w:rsid w:val="00D94602"/>
    <w:rsid w:val="00DA7B84"/>
    <w:rsid w:val="00DC6801"/>
    <w:rsid w:val="00DD3D56"/>
    <w:rsid w:val="00DD5BAD"/>
    <w:rsid w:val="00DE63AC"/>
    <w:rsid w:val="00DF1B4A"/>
    <w:rsid w:val="00E20B89"/>
    <w:rsid w:val="00E33875"/>
    <w:rsid w:val="00E4160C"/>
    <w:rsid w:val="00E41D03"/>
    <w:rsid w:val="00E53822"/>
    <w:rsid w:val="00E66A63"/>
    <w:rsid w:val="00E86738"/>
    <w:rsid w:val="00E966A3"/>
    <w:rsid w:val="00EB1DBD"/>
    <w:rsid w:val="00EC01C2"/>
    <w:rsid w:val="00EC0740"/>
    <w:rsid w:val="00ED0850"/>
    <w:rsid w:val="00ED108E"/>
    <w:rsid w:val="00ED57DF"/>
    <w:rsid w:val="00EE3526"/>
    <w:rsid w:val="00EE6296"/>
    <w:rsid w:val="00EF0EB4"/>
    <w:rsid w:val="00F0088B"/>
    <w:rsid w:val="00F141C2"/>
    <w:rsid w:val="00F22C19"/>
    <w:rsid w:val="00F417D6"/>
    <w:rsid w:val="00F43158"/>
    <w:rsid w:val="00F506B1"/>
    <w:rsid w:val="00F61ABC"/>
    <w:rsid w:val="00F74775"/>
    <w:rsid w:val="00F834CE"/>
    <w:rsid w:val="00F94074"/>
    <w:rsid w:val="00FA5BE6"/>
    <w:rsid w:val="00FB26DF"/>
    <w:rsid w:val="00FB68F2"/>
    <w:rsid w:val="00FC2548"/>
    <w:rsid w:val="00FF5CF0"/>
    <w:rsid w:val="00FF78DD"/>
    <w:rsid w:val="00FF7BC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51AE8BF-7C5D-40E7-87B3-76FC0928B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4961"/>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Char"/>
    <w:qFormat/>
    <w:rsid w:val="00284961"/>
    <w:pPr>
      <w:keepNext/>
      <w:numPr>
        <w:numId w:val="1"/>
      </w:numPr>
      <w:spacing w:before="120"/>
      <w:outlineLvl w:val="0"/>
    </w:pPr>
    <w:rPr>
      <w:b/>
      <w:bCs/>
      <w:sz w:val="28"/>
      <w:szCs w:val="28"/>
    </w:rPr>
  </w:style>
  <w:style w:type="paragraph" w:styleId="2">
    <w:name w:val="heading 2"/>
    <w:basedOn w:val="a"/>
    <w:next w:val="a"/>
    <w:link w:val="2Char"/>
    <w:qFormat/>
    <w:rsid w:val="00284961"/>
    <w:pPr>
      <w:keepNext/>
      <w:numPr>
        <w:ilvl w:val="1"/>
        <w:numId w:val="1"/>
      </w:numPr>
      <w:spacing w:before="120"/>
      <w:outlineLvl w:val="1"/>
    </w:pPr>
    <w:rPr>
      <w:b/>
      <w:bCs/>
      <w:sz w:val="24"/>
    </w:rPr>
  </w:style>
  <w:style w:type="paragraph" w:styleId="4">
    <w:name w:val="heading 4"/>
    <w:basedOn w:val="a"/>
    <w:next w:val="a"/>
    <w:link w:val="4Char"/>
    <w:qFormat/>
    <w:rsid w:val="00284961"/>
    <w:pPr>
      <w:keepNext/>
      <w:numPr>
        <w:ilvl w:val="3"/>
        <w:numId w:val="1"/>
      </w:numPr>
      <w:spacing w:before="120"/>
      <w:ind w:left="720" w:hanging="72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84961"/>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284961"/>
    <w:rPr>
      <w:sz w:val="18"/>
      <w:szCs w:val="18"/>
    </w:rPr>
  </w:style>
  <w:style w:type="paragraph" w:styleId="a4">
    <w:name w:val="footer"/>
    <w:basedOn w:val="a"/>
    <w:link w:val="Char0"/>
    <w:uiPriority w:val="99"/>
    <w:unhideWhenUsed/>
    <w:rsid w:val="00284961"/>
    <w:pPr>
      <w:tabs>
        <w:tab w:val="center" w:pos="4153"/>
        <w:tab w:val="right" w:pos="8306"/>
      </w:tabs>
      <w:jc w:val="left"/>
    </w:pPr>
    <w:rPr>
      <w:sz w:val="18"/>
      <w:szCs w:val="18"/>
    </w:rPr>
  </w:style>
  <w:style w:type="character" w:customStyle="1" w:styleId="Char0">
    <w:name w:val="页脚 Char"/>
    <w:basedOn w:val="a0"/>
    <w:link w:val="a4"/>
    <w:uiPriority w:val="99"/>
    <w:rsid w:val="00284961"/>
    <w:rPr>
      <w:sz w:val="18"/>
      <w:szCs w:val="18"/>
    </w:rPr>
  </w:style>
  <w:style w:type="character" w:customStyle="1" w:styleId="1Char">
    <w:name w:val="标题 1 Char"/>
    <w:basedOn w:val="a0"/>
    <w:link w:val="1"/>
    <w:rsid w:val="00284961"/>
    <w:rPr>
      <w:rFonts w:ascii="Times New Roman" w:hAnsi="Times New Roman" w:cs="Times New Roman"/>
      <w:b/>
      <w:bCs/>
      <w:kern w:val="0"/>
      <w:sz w:val="28"/>
      <w:szCs w:val="28"/>
      <w:lang w:eastAsia="en-US"/>
    </w:rPr>
  </w:style>
  <w:style w:type="character" w:customStyle="1" w:styleId="2Char">
    <w:name w:val="标题 2 Char"/>
    <w:basedOn w:val="a0"/>
    <w:link w:val="2"/>
    <w:rsid w:val="00284961"/>
    <w:rPr>
      <w:rFonts w:ascii="Times New Roman" w:hAnsi="Times New Roman" w:cs="Times New Roman"/>
      <w:b/>
      <w:bCs/>
      <w:kern w:val="0"/>
      <w:sz w:val="24"/>
      <w:lang w:eastAsia="en-US"/>
    </w:rPr>
  </w:style>
  <w:style w:type="character" w:customStyle="1" w:styleId="4Char">
    <w:name w:val="标题 4 Char"/>
    <w:basedOn w:val="a0"/>
    <w:link w:val="4"/>
    <w:rsid w:val="00284961"/>
    <w:rPr>
      <w:rFonts w:ascii="Times New Roman" w:hAnsi="Times New Roman" w:cs="Times New Roman"/>
      <w:b/>
      <w:bCs/>
      <w:kern w:val="0"/>
      <w:sz w:val="22"/>
      <w:szCs w:val="28"/>
      <w:lang w:eastAsia="en-US"/>
    </w:rPr>
  </w:style>
  <w:style w:type="paragraph" w:styleId="a5">
    <w:name w:val="caption"/>
    <w:basedOn w:val="a"/>
    <w:next w:val="a"/>
    <w:qFormat/>
    <w:rsid w:val="000F1555"/>
    <w:pPr>
      <w:overflowPunct w:val="0"/>
      <w:snapToGrid/>
      <w:spacing w:after="240"/>
      <w:jc w:val="center"/>
      <w:textAlignment w:val="baseline"/>
    </w:pPr>
    <w:rPr>
      <w:rFonts w:ascii="Arial" w:eastAsia="Times New Roman" w:hAnsi="Arial"/>
      <w:b/>
      <w:bCs/>
      <w:sz w:val="20"/>
      <w:szCs w:val="20"/>
      <w:lang w:val="en-GB" w:eastAsia="zh-CN"/>
    </w:rPr>
  </w:style>
  <w:style w:type="paragraph" w:customStyle="1" w:styleId="LGTdoc">
    <w:name w:val="LGTdoc_본문"/>
    <w:basedOn w:val="a"/>
    <w:rsid w:val="00C23D71"/>
    <w:pPr>
      <w:widowControl w:val="0"/>
      <w:spacing w:afterLines="50" w:after="0" w:line="264" w:lineRule="auto"/>
    </w:pPr>
    <w:rPr>
      <w:rFonts w:eastAsia="Batang"/>
      <w:kern w:val="2"/>
      <w:szCs w:val="24"/>
      <w:lang w:val="en-GB" w:eastAsia="ko-KR"/>
    </w:rPr>
  </w:style>
  <w:style w:type="character" w:styleId="a6">
    <w:name w:val="Hyperlink"/>
    <w:uiPriority w:val="99"/>
    <w:rsid w:val="006A0129"/>
    <w:rPr>
      <w:color w:val="0000FF"/>
      <w:u w:val="single"/>
    </w:rPr>
  </w:style>
  <w:style w:type="paragraph" w:styleId="a7">
    <w:name w:val="List Paragraph"/>
    <w:basedOn w:val="a"/>
    <w:uiPriority w:val="34"/>
    <w:qFormat/>
    <w:rsid w:val="001F6998"/>
    <w:pPr>
      <w:ind w:firstLineChars="200" w:firstLine="420"/>
    </w:p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C77528"/>
    <w:pPr>
      <w:autoSpaceDE/>
      <w:autoSpaceDN/>
      <w:adjustRightInd/>
      <w:snapToGrid/>
    </w:pPr>
    <w:rPr>
      <w:rFonts w:eastAsia="MS Mincho"/>
      <w:sz w:val="20"/>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8"/>
    <w:rsid w:val="00C77528"/>
    <w:rPr>
      <w:rFonts w:ascii="Times New Roman" w:eastAsia="MS Mincho" w:hAnsi="Times New Roman" w:cs="Times New Roman"/>
      <w:kern w:val="0"/>
      <w:sz w:val="20"/>
      <w:szCs w:val="24"/>
      <w:lang w:eastAsia="en-US"/>
    </w:rPr>
  </w:style>
  <w:style w:type="paragraph" w:styleId="a9">
    <w:name w:val="Balloon Text"/>
    <w:basedOn w:val="a"/>
    <w:link w:val="Char2"/>
    <w:uiPriority w:val="99"/>
    <w:semiHidden/>
    <w:unhideWhenUsed/>
    <w:rsid w:val="006346FA"/>
    <w:pPr>
      <w:spacing w:after="0"/>
    </w:pPr>
    <w:rPr>
      <w:rFonts w:ascii="Segoe UI" w:hAnsi="Segoe UI" w:cs="Segoe UI"/>
      <w:sz w:val="18"/>
      <w:szCs w:val="18"/>
    </w:rPr>
  </w:style>
  <w:style w:type="character" w:customStyle="1" w:styleId="Char2">
    <w:name w:val="批注框文本 Char"/>
    <w:basedOn w:val="a0"/>
    <w:link w:val="a9"/>
    <w:uiPriority w:val="99"/>
    <w:semiHidden/>
    <w:rsid w:val="006346FA"/>
    <w:rPr>
      <w:rFonts w:ascii="Segoe UI" w:hAnsi="Segoe UI" w:cs="Segoe UI"/>
      <w:kern w:val="0"/>
      <w:sz w:val="18"/>
      <w:szCs w:val="18"/>
      <w:lang w:eastAsia="en-US"/>
    </w:rPr>
  </w:style>
  <w:style w:type="character" w:styleId="aa">
    <w:name w:val="annotation reference"/>
    <w:semiHidden/>
    <w:rsid w:val="00444671"/>
    <w:rPr>
      <w:sz w:val="16"/>
      <w:szCs w:val="16"/>
    </w:rPr>
  </w:style>
  <w:style w:type="paragraph" w:styleId="ab">
    <w:name w:val="annotation text"/>
    <w:basedOn w:val="a"/>
    <w:link w:val="Char3"/>
    <w:semiHidden/>
    <w:rsid w:val="00444671"/>
    <w:pPr>
      <w:autoSpaceDE/>
      <w:autoSpaceDN/>
      <w:adjustRightInd/>
      <w:snapToGrid/>
      <w:spacing w:after="0"/>
      <w:ind w:left="1440" w:hanging="1440"/>
      <w:jc w:val="left"/>
    </w:pPr>
    <w:rPr>
      <w:rFonts w:ascii="Times" w:eastAsia="Batang" w:hAnsi="Times"/>
      <w:sz w:val="20"/>
      <w:szCs w:val="20"/>
      <w:lang w:val="en-GB"/>
    </w:rPr>
  </w:style>
  <w:style w:type="character" w:customStyle="1" w:styleId="Char3">
    <w:name w:val="批注文字 Char"/>
    <w:basedOn w:val="a0"/>
    <w:link w:val="ab"/>
    <w:semiHidden/>
    <w:rsid w:val="00444671"/>
    <w:rPr>
      <w:rFonts w:ascii="Times" w:eastAsia="Batang" w:hAnsi="Times" w:cs="Times New Roman"/>
      <w:kern w:val="0"/>
      <w:sz w:val="20"/>
      <w:szCs w:val="20"/>
      <w:lang w:val="en-GB" w:eastAsia="en-US"/>
    </w:rPr>
  </w:style>
  <w:style w:type="paragraph" w:customStyle="1" w:styleId="Reference">
    <w:name w:val="Reference"/>
    <w:basedOn w:val="a"/>
    <w:rsid w:val="003C31F4"/>
    <w:pPr>
      <w:numPr>
        <w:numId w:val="19"/>
      </w:numPr>
      <w:overflowPunct w:val="0"/>
      <w:snapToGrid/>
      <w:textAlignment w:val="baseline"/>
    </w:pPr>
    <w:rPr>
      <w:rFonts w:ascii="Arial" w:eastAsia="Times New Roman" w:hAnsi="Arial"/>
      <w:sz w:val="20"/>
      <w:szCs w:val="20"/>
      <w:lang w:val="en-GB" w:eastAsia="zh-CN"/>
    </w:rPr>
  </w:style>
  <w:style w:type="paragraph" w:styleId="ac">
    <w:name w:val="annotation subject"/>
    <w:basedOn w:val="ab"/>
    <w:next w:val="ab"/>
    <w:link w:val="Char4"/>
    <w:uiPriority w:val="99"/>
    <w:semiHidden/>
    <w:unhideWhenUsed/>
    <w:rsid w:val="00AC0F6F"/>
    <w:pPr>
      <w:autoSpaceDE w:val="0"/>
      <w:autoSpaceDN w:val="0"/>
      <w:adjustRightInd w:val="0"/>
      <w:snapToGrid w:val="0"/>
      <w:spacing w:after="120"/>
      <w:ind w:left="0" w:firstLine="0"/>
      <w:jc w:val="both"/>
    </w:pPr>
    <w:rPr>
      <w:rFonts w:ascii="Times New Roman" w:eastAsiaTheme="minorEastAsia" w:hAnsi="Times New Roman"/>
      <w:b/>
      <w:bCs/>
      <w:lang w:val="en-US"/>
    </w:rPr>
  </w:style>
  <w:style w:type="character" w:customStyle="1" w:styleId="Char4">
    <w:name w:val="批注主题 Char"/>
    <w:basedOn w:val="Char3"/>
    <w:link w:val="ac"/>
    <w:uiPriority w:val="99"/>
    <w:semiHidden/>
    <w:rsid w:val="00AC0F6F"/>
    <w:rPr>
      <w:rFonts w:ascii="Times New Roman" w:eastAsia="Batang"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7246516">
      <w:bodyDiv w:val="1"/>
      <w:marLeft w:val="0"/>
      <w:marRight w:val="0"/>
      <w:marTop w:val="0"/>
      <w:marBottom w:val="0"/>
      <w:divBdr>
        <w:top w:val="none" w:sz="0" w:space="0" w:color="auto"/>
        <w:left w:val="none" w:sz="0" w:space="0" w:color="auto"/>
        <w:bottom w:val="none" w:sz="0" w:space="0" w:color="auto"/>
        <w:right w:val="none" w:sz="0" w:space="0" w:color="auto"/>
      </w:divBdr>
    </w:div>
    <w:div w:id="1772968366">
      <w:bodyDiv w:val="1"/>
      <w:marLeft w:val="0"/>
      <w:marRight w:val="0"/>
      <w:marTop w:val="0"/>
      <w:marBottom w:val="0"/>
      <w:divBdr>
        <w:top w:val="none" w:sz="0" w:space="0" w:color="auto"/>
        <w:left w:val="none" w:sz="0" w:space="0" w:color="auto"/>
        <w:bottom w:val="none" w:sz="0" w:space="0" w:color="auto"/>
        <w:right w:val="none" w:sz="0" w:space="0" w:color="auto"/>
      </w:divBdr>
    </w:div>
    <w:div w:id="202069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F57B88-4F84-4538-B459-960C8210D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3</Pages>
  <Words>825</Words>
  <Characters>4708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User</Company>
  <LinksUpToDate>false</LinksUpToDate>
  <CharactersWithSpaces>5522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Weijie Xu (徐伟杰)</dc:creator>
  <cp:keywords/>
  <dc:description/>
  <cp:lastModifiedBy>Weijie Xu (徐伟杰)</cp:lastModifiedBy>
  <cp:revision>48</cp:revision>
  <dcterms:created xsi:type="dcterms:W3CDTF">2016-04-04T14:25:00Z</dcterms:created>
  <dcterms:modified xsi:type="dcterms:W3CDTF">2016-05-13T09:47:00Z</dcterms:modified>
</cp:coreProperties>
</file>